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518C" w14:textId="77777777" w:rsidR="00A13F8D" w:rsidRPr="008E23AA" w:rsidRDefault="00A13F8D" w:rsidP="008E23AA">
      <w:pPr>
        <w:spacing w:before="60" w:after="60" w:line="320" w:lineRule="atLeast"/>
        <w:rPr>
          <w:rFonts w:ascii="Arial Narrow" w:hAnsi="Arial Narrow"/>
        </w:rPr>
      </w:pPr>
    </w:p>
    <w:p w14:paraId="1ACF44EC" w14:textId="77777777" w:rsidR="003C29CA" w:rsidRPr="008E23AA" w:rsidRDefault="003C29CA" w:rsidP="008E23AA">
      <w:pPr>
        <w:spacing w:before="60" w:after="60" w:line="320" w:lineRule="atLeast"/>
        <w:rPr>
          <w:rFonts w:ascii="Arial Narrow" w:hAnsi="Arial Narrow"/>
        </w:rPr>
      </w:pPr>
    </w:p>
    <w:p w14:paraId="1C93DC24" w14:textId="77777777" w:rsidR="003C29CA" w:rsidRPr="008E23AA" w:rsidRDefault="009F2FB1" w:rsidP="008E23AA">
      <w:pPr>
        <w:spacing w:before="60" w:after="60" w:line="320" w:lineRule="atLeast"/>
        <w:rPr>
          <w:rFonts w:ascii="Arial Narrow" w:hAnsi="Arial Narrow"/>
        </w:rPr>
      </w:pPr>
      <w:r w:rsidRPr="008E23AA">
        <w:rPr>
          <w:rFonts w:ascii="Arial Narrow" w:eastAsia="Times New Roman" w:hAnsi="Arial Narrow" w:cs="Times New Roman"/>
          <w:noProof/>
          <w:szCs w:val="24"/>
          <w:lang w:eastAsia="de-DE"/>
        </w:rPr>
        <w:drawing>
          <wp:anchor distT="0" distB="0" distL="114300" distR="114300" simplePos="0" relativeHeight="251659264" behindDoc="0" locked="1" layoutInCell="1" allowOverlap="1" wp14:anchorId="33AB1693" wp14:editId="458DDC65">
            <wp:simplePos x="0" y="0"/>
            <wp:positionH relativeFrom="margin">
              <wp:align>left</wp:align>
            </wp:positionH>
            <wp:positionV relativeFrom="page">
              <wp:posOffset>575310</wp:posOffset>
            </wp:positionV>
            <wp:extent cx="4156075" cy="1353820"/>
            <wp:effectExtent l="0" t="0" r="0" b="0"/>
            <wp:wrapNone/>
            <wp:docPr id="8" name="Grafik 0" descr="115mm_UNI-Logo_Siegel_4c_2cmob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15mm_UNI-Logo_Siegel_4c_2cmoben.tif"/>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4156075"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112B6" w14:textId="77777777" w:rsidR="003C29CA" w:rsidRPr="008E23AA" w:rsidRDefault="003C29CA" w:rsidP="008E23AA">
      <w:pPr>
        <w:spacing w:before="60" w:after="60" w:line="320" w:lineRule="atLeast"/>
        <w:rPr>
          <w:rFonts w:ascii="Arial Narrow" w:hAnsi="Arial Narrow"/>
        </w:rPr>
      </w:pPr>
    </w:p>
    <w:p w14:paraId="5FE7D4D0" w14:textId="77777777" w:rsidR="003C29CA" w:rsidRPr="008E23AA" w:rsidRDefault="003C29CA" w:rsidP="008E23AA">
      <w:pPr>
        <w:spacing w:before="60" w:after="60" w:line="320" w:lineRule="atLeast"/>
        <w:rPr>
          <w:rFonts w:ascii="Arial Narrow" w:hAnsi="Arial Narrow"/>
        </w:rPr>
      </w:pPr>
    </w:p>
    <w:p w14:paraId="10339343" w14:textId="5659A006" w:rsidR="003C29CA" w:rsidRPr="008E23AA" w:rsidRDefault="00DD7532" w:rsidP="008E23AA">
      <w:pPr>
        <w:spacing w:before="60" w:after="60" w:line="320" w:lineRule="atLeast"/>
        <w:jc w:val="center"/>
        <w:rPr>
          <w:rFonts w:ascii="Arial Narrow" w:eastAsia="Times New Roman" w:hAnsi="Arial Narrow" w:cs="Arial"/>
          <w:b/>
          <w:color w:val="0070C0"/>
          <w:sz w:val="32"/>
          <w:szCs w:val="24"/>
          <w:lang w:eastAsia="de-DE"/>
        </w:rPr>
      </w:pPr>
      <w:r w:rsidRPr="008E23AA">
        <w:rPr>
          <w:rFonts w:ascii="Arial Narrow" w:eastAsia="Times New Roman" w:hAnsi="Arial Narrow" w:cs="Arial"/>
          <w:b/>
          <w:color w:val="0070C0"/>
          <w:sz w:val="32"/>
          <w:szCs w:val="24"/>
          <w:lang w:eastAsia="de-DE"/>
        </w:rPr>
        <w:t>Selbstbeschreibung</w:t>
      </w:r>
    </w:p>
    <w:p w14:paraId="2579280C" w14:textId="77777777" w:rsidR="00A36D15" w:rsidRPr="008E23AA" w:rsidRDefault="00A36D15" w:rsidP="008E23AA">
      <w:pPr>
        <w:spacing w:before="60" w:after="60" w:line="320" w:lineRule="atLeast"/>
        <w:jc w:val="center"/>
        <w:rPr>
          <w:rFonts w:ascii="Arial Narrow" w:hAnsi="Arial Narrow"/>
        </w:rPr>
      </w:pPr>
    </w:p>
    <w:tbl>
      <w:tblPr>
        <w:tblStyle w:val="Tabellenraster"/>
        <w:tblW w:w="93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6385"/>
      </w:tblGrid>
      <w:tr w:rsidR="005D70DF" w:rsidRPr="005D70DF" w14:paraId="16964C6E" w14:textId="77777777" w:rsidTr="005F68F2">
        <w:tc>
          <w:tcPr>
            <w:tcW w:w="2972" w:type="dxa"/>
          </w:tcPr>
          <w:p w14:paraId="25A529FD" w14:textId="77777777" w:rsidR="003C29CA" w:rsidRPr="005D70DF" w:rsidRDefault="003C29CA" w:rsidP="001B2D3D">
            <w:pPr>
              <w:spacing w:before="60" w:after="60" w:line="280" w:lineRule="atLeast"/>
              <w:rPr>
                <w:rFonts w:ascii="Arial Narrow" w:hAnsi="Arial Narrow"/>
                <w:sz w:val="20"/>
                <w:szCs w:val="20"/>
              </w:rPr>
            </w:pPr>
            <w:r w:rsidRPr="005D70DF">
              <w:rPr>
                <w:rFonts w:ascii="Arial Narrow" w:hAnsi="Arial Narrow"/>
                <w:sz w:val="20"/>
                <w:szCs w:val="20"/>
              </w:rPr>
              <w:t>Hochschule</w:t>
            </w:r>
          </w:p>
        </w:tc>
        <w:tc>
          <w:tcPr>
            <w:tcW w:w="6385" w:type="dxa"/>
          </w:tcPr>
          <w:p w14:paraId="4C488EAC" w14:textId="77777777" w:rsidR="003C29CA" w:rsidRPr="005D70DF" w:rsidRDefault="003C29CA" w:rsidP="001B2D3D">
            <w:pPr>
              <w:spacing w:before="60" w:after="60" w:line="280" w:lineRule="atLeast"/>
              <w:rPr>
                <w:rFonts w:ascii="Arial Narrow" w:hAnsi="Arial Narrow"/>
                <w:sz w:val="20"/>
                <w:szCs w:val="20"/>
              </w:rPr>
            </w:pPr>
            <w:r w:rsidRPr="005D70DF">
              <w:rPr>
                <w:rFonts w:ascii="Arial Narrow" w:hAnsi="Arial Narrow"/>
                <w:sz w:val="20"/>
                <w:szCs w:val="20"/>
              </w:rPr>
              <w:t>Universität Rostock</w:t>
            </w:r>
          </w:p>
        </w:tc>
      </w:tr>
      <w:tr w:rsidR="00DD1456" w:rsidRPr="005D70DF" w14:paraId="48111D7F" w14:textId="77777777" w:rsidTr="005F68F2">
        <w:tc>
          <w:tcPr>
            <w:tcW w:w="2972" w:type="dxa"/>
          </w:tcPr>
          <w:p w14:paraId="2B0A0E39" w14:textId="6DCAE68F" w:rsidR="00DD1456" w:rsidRPr="005D70DF" w:rsidRDefault="00DD1456" w:rsidP="001B2D3D">
            <w:pPr>
              <w:spacing w:before="60" w:after="60" w:line="280" w:lineRule="atLeast"/>
              <w:rPr>
                <w:rFonts w:ascii="Arial Narrow" w:hAnsi="Arial Narrow"/>
                <w:sz w:val="20"/>
                <w:szCs w:val="20"/>
              </w:rPr>
            </w:pPr>
            <w:r w:rsidRPr="005D70DF">
              <w:rPr>
                <w:rFonts w:ascii="Arial Narrow" w:hAnsi="Arial Narrow"/>
                <w:sz w:val="20"/>
                <w:szCs w:val="20"/>
              </w:rPr>
              <w:t>Studienort(e)</w:t>
            </w:r>
          </w:p>
        </w:tc>
        <w:tc>
          <w:tcPr>
            <w:tcW w:w="6385" w:type="dxa"/>
          </w:tcPr>
          <w:p w14:paraId="3BD07B25" w14:textId="096245D2" w:rsidR="00DD1456" w:rsidRPr="005D70DF" w:rsidRDefault="00DD1456" w:rsidP="001B2D3D">
            <w:pPr>
              <w:spacing w:before="60" w:after="60" w:line="280" w:lineRule="atLeast"/>
              <w:rPr>
                <w:rFonts w:ascii="Arial Narrow" w:hAnsi="Arial Narrow"/>
                <w:sz w:val="20"/>
                <w:szCs w:val="20"/>
              </w:rPr>
            </w:pPr>
            <w:r w:rsidRPr="005D70DF">
              <w:rPr>
                <w:rFonts w:ascii="Arial Narrow" w:hAnsi="Arial Narrow" w:cs="Arial"/>
                <w:sz w:val="20"/>
                <w:szCs w:val="20"/>
              </w:rPr>
              <w:t>Rostock</w:t>
            </w:r>
          </w:p>
        </w:tc>
      </w:tr>
    </w:tbl>
    <w:p w14:paraId="3E66D5E1" w14:textId="0B199F67" w:rsidR="00DD1456" w:rsidRPr="005D70DF" w:rsidRDefault="00DD1456" w:rsidP="001E794B">
      <w:pPr>
        <w:spacing w:after="0" w:line="240" w:lineRule="auto"/>
        <w:rPr>
          <w:rFonts w:ascii="Arial Narrow" w:hAnsi="Arial Narrow"/>
          <w:sz w:val="16"/>
          <w:szCs w:val="16"/>
        </w:rPr>
      </w:pPr>
    </w:p>
    <w:tbl>
      <w:tblPr>
        <w:tblStyle w:val="Tabellenraste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1374"/>
        <w:gridCol w:w="752"/>
        <w:gridCol w:w="563"/>
        <w:gridCol w:w="430"/>
        <w:gridCol w:w="1415"/>
        <w:gridCol w:w="284"/>
        <w:gridCol w:w="1133"/>
        <w:gridCol w:w="427"/>
        <w:gridCol w:w="6"/>
      </w:tblGrid>
      <w:tr w:rsidR="005D70DF" w:rsidRPr="005D70DF" w14:paraId="18AEEA7C" w14:textId="77777777" w:rsidTr="005F68F2">
        <w:tc>
          <w:tcPr>
            <w:tcW w:w="2972" w:type="dxa"/>
          </w:tcPr>
          <w:p w14:paraId="7ABF8E6F"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Studiengang</w:t>
            </w:r>
          </w:p>
        </w:tc>
        <w:tc>
          <w:tcPr>
            <w:tcW w:w="6384" w:type="dxa"/>
            <w:gridSpan w:val="9"/>
          </w:tcPr>
          <w:p w14:paraId="21C8353B" w14:textId="3C5637CD" w:rsidR="00833005" w:rsidRPr="005D70DF" w:rsidRDefault="00833005" w:rsidP="00F10D82">
            <w:pPr>
              <w:spacing w:before="60" w:after="60" w:line="280" w:lineRule="atLeast"/>
              <w:rPr>
                <w:rFonts w:ascii="Arial Narrow" w:hAnsi="Arial Narrow"/>
                <w:b/>
                <w:i/>
                <w:sz w:val="20"/>
                <w:szCs w:val="20"/>
              </w:rPr>
            </w:pPr>
            <w:r w:rsidRPr="005D70DF">
              <w:rPr>
                <w:rFonts w:ascii="Arial Narrow" w:hAnsi="Arial Narrow"/>
                <w:b/>
                <w:i/>
                <w:sz w:val="20"/>
                <w:szCs w:val="20"/>
              </w:rPr>
              <w:t>Name/Bezeichnung ggf. inkl. Namensänderungen</w:t>
            </w:r>
          </w:p>
        </w:tc>
      </w:tr>
      <w:tr w:rsidR="005D70DF" w:rsidRPr="005D70DF" w14:paraId="1F9011E2" w14:textId="77777777" w:rsidTr="005F68F2">
        <w:trPr>
          <w:trHeight w:val="57"/>
        </w:trPr>
        <w:tc>
          <w:tcPr>
            <w:tcW w:w="2972" w:type="dxa"/>
          </w:tcPr>
          <w:p w14:paraId="0966468E"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Abschlussbezeichnung</w:t>
            </w:r>
          </w:p>
        </w:tc>
        <w:tc>
          <w:tcPr>
            <w:tcW w:w="6384" w:type="dxa"/>
            <w:gridSpan w:val="9"/>
          </w:tcPr>
          <w:p w14:paraId="33AD6F35" w14:textId="77777777" w:rsidR="00833005" w:rsidRPr="005D70DF" w:rsidRDefault="00833005" w:rsidP="001B2D3D">
            <w:pPr>
              <w:spacing w:before="60" w:after="60" w:line="280" w:lineRule="atLeast"/>
              <w:rPr>
                <w:rFonts w:ascii="Arial Narrow" w:hAnsi="Arial Narrow"/>
                <w:sz w:val="20"/>
                <w:szCs w:val="20"/>
              </w:rPr>
            </w:pPr>
          </w:p>
        </w:tc>
      </w:tr>
      <w:tr w:rsidR="005D70DF" w:rsidRPr="005D70DF" w14:paraId="4433BFD2" w14:textId="77777777" w:rsidTr="005F68F2">
        <w:trPr>
          <w:gridAfter w:val="1"/>
          <w:wAfter w:w="6" w:type="dxa"/>
        </w:trPr>
        <w:tc>
          <w:tcPr>
            <w:tcW w:w="2972" w:type="dxa"/>
            <w:vMerge w:val="restart"/>
          </w:tcPr>
          <w:p w14:paraId="750AC578"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Studienform</w:t>
            </w:r>
          </w:p>
        </w:tc>
        <w:tc>
          <w:tcPr>
            <w:tcW w:w="2689" w:type="dxa"/>
            <w:gridSpan w:val="3"/>
            <w:tcBorders>
              <w:bottom w:val="single" w:sz="4" w:space="0" w:color="BFBFBF" w:themeColor="background1" w:themeShade="BF"/>
              <w:right w:val="nil"/>
            </w:tcBorders>
          </w:tcPr>
          <w:p w14:paraId="3946798A"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Präsenz</w:t>
            </w:r>
          </w:p>
        </w:tc>
        <w:sdt>
          <w:sdtPr>
            <w:rPr>
              <w:rFonts w:ascii="Arial Narrow" w:hAnsi="Arial Narrow"/>
              <w:sz w:val="20"/>
              <w:szCs w:val="20"/>
            </w:rPr>
            <w:id w:val="128137881"/>
            <w14:checkbox>
              <w14:checked w14:val="0"/>
              <w14:checkedState w14:val="2612" w14:font="MS Gothic"/>
              <w14:uncheckedState w14:val="2610" w14:font="MS Gothic"/>
            </w14:checkbox>
          </w:sdtPr>
          <w:sdtContent>
            <w:tc>
              <w:tcPr>
                <w:tcW w:w="430" w:type="dxa"/>
                <w:tcBorders>
                  <w:left w:val="nil"/>
                  <w:bottom w:val="single" w:sz="4" w:space="0" w:color="BFBFBF" w:themeColor="background1" w:themeShade="BF"/>
                </w:tcBorders>
              </w:tcPr>
              <w:p w14:paraId="5FB1812B"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2832" w:type="dxa"/>
            <w:gridSpan w:val="3"/>
            <w:tcBorders>
              <w:bottom w:val="single" w:sz="4" w:space="0" w:color="BFBFBF" w:themeColor="background1" w:themeShade="BF"/>
              <w:right w:val="nil"/>
            </w:tcBorders>
          </w:tcPr>
          <w:p w14:paraId="37B526E3"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Fernstudium</w:t>
            </w:r>
          </w:p>
        </w:tc>
        <w:sdt>
          <w:sdtPr>
            <w:rPr>
              <w:rFonts w:ascii="Arial Narrow" w:hAnsi="Arial Narrow"/>
              <w:sz w:val="20"/>
              <w:szCs w:val="20"/>
            </w:rPr>
            <w:id w:val="-832827625"/>
            <w14:checkbox>
              <w14:checked w14:val="0"/>
              <w14:checkedState w14:val="2612" w14:font="MS Gothic"/>
              <w14:uncheckedState w14:val="2610" w14:font="MS Gothic"/>
            </w14:checkbox>
          </w:sdtPr>
          <w:sdtContent>
            <w:tc>
              <w:tcPr>
                <w:tcW w:w="427" w:type="dxa"/>
                <w:tcBorders>
                  <w:left w:val="nil"/>
                  <w:bottom w:val="single" w:sz="4" w:space="0" w:color="BFBFBF" w:themeColor="background1" w:themeShade="BF"/>
                </w:tcBorders>
              </w:tcPr>
              <w:p w14:paraId="3BA1AB41"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2C83ECE2" w14:textId="77777777" w:rsidTr="005F68F2">
        <w:trPr>
          <w:gridAfter w:val="1"/>
          <w:wAfter w:w="6" w:type="dxa"/>
        </w:trPr>
        <w:tc>
          <w:tcPr>
            <w:tcW w:w="2972" w:type="dxa"/>
            <w:vMerge/>
          </w:tcPr>
          <w:p w14:paraId="1052A1A6" w14:textId="77777777" w:rsidR="00833005" w:rsidRPr="005D70DF" w:rsidRDefault="00833005" w:rsidP="001B2D3D">
            <w:pPr>
              <w:spacing w:before="60" w:after="60" w:line="280" w:lineRule="atLeast"/>
              <w:rPr>
                <w:rFonts w:ascii="Arial Narrow" w:hAnsi="Arial Narrow"/>
                <w:sz w:val="20"/>
                <w:szCs w:val="20"/>
              </w:rPr>
            </w:pPr>
          </w:p>
        </w:tc>
        <w:tc>
          <w:tcPr>
            <w:tcW w:w="2689" w:type="dxa"/>
            <w:gridSpan w:val="3"/>
            <w:tcBorders>
              <w:bottom w:val="single" w:sz="4" w:space="0" w:color="BFBFBF" w:themeColor="background1" w:themeShade="BF"/>
              <w:right w:val="nil"/>
            </w:tcBorders>
          </w:tcPr>
          <w:p w14:paraId="4D102649"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Vollzeit</w:t>
            </w:r>
          </w:p>
        </w:tc>
        <w:sdt>
          <w:sdtPr>
            <w:rPr>
              <w:rFonts w:ascii="Arial Narrow" w:hAnsi="Arial Narrow"/>
              <w:sz w:val="20"/>
              <w:szCs w:val="20"/>
            </w:rPr>
            <w:id w:val="-1932732291"/>
            <w14:checkbox>
              <w14:checked w14:val="0"/>
              <w14:checkedState w14:val="2612" w14:font="MS Gothic"/>
              <w14:uncheckedState w14:val="2610" w14:font="MS Gothic"/>
            </w14:checkbox>
          </w:sdtPr>
          <w:sdtContent>
            <w:tc>
              <w:tcPr>
                <w:tcW w:w="430" w:type="dxa"/>
                <w:tcBorders>
                  <w:left w:val="nil"/>
                  <w:bottom w:val="single" w:sz="4" w:space="0" w:color="BFBFBF" w:themeColor="background1" w:themeShade="BF"/>
                </w:tcBorders>
              </w:tcPr>
              <w:p w14:paraId="7F999535"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2832" w:type="dxa"/>
            <w:gridSpan w:val="3"/>
            <w:tcBorders>
              <w:bottom w:val="single" w:sz="4" w:space="0" w:color="BFBFBF" w:themeColor="background1" w:themeShade="BF"/>
              <w:right w:val="nil"/>
            </w:tcBorders>
          </w:tcPr>
          <w:p w14:paraId="41FE1887"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Intensiv</w:t>
            </w:r>
          </w:p>
        </w:tc>
        <w:sdt>
          <w:sdtPr>
            <w:rPr>
              <w:rFonts w:ascii="Arial Narrow" w:hAnsi="Arial Narrow"/>
              <w:sz w:val="20"/>
              <w:szCs w:val="20"/>
            </w:rPr>
            <w:id w:val="607938569"/>
            <w14:checkbox>
              <w14:checked w14:val="0"/>
              <w14:checkedState w14:val="2612" w14:font="MS Gothic"/>
              <w14:uncheckedState w14:val="2610" w14:font="MS Gothic"/>
            </w14:checkbox>
          </w:sdtPr>
          <w:sdtContent>
            <w:tc>
              <w:tcPr>
                <w:tcW w:w="427" w:type="dxa"/>
                <w:tcBorders>
                  <w:left w:val="nil"/>
                  <w:bottom w:val="single" w:sz="4" w:space="0" w:color="BFBFBF" w:themeColor="background1" w:themeShade="BF"/>
                </w:tcBorders>
              </w:tcPr>
              <w:p w14:paraId="4BFFB9B3"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1978CDA2" w14:textId="77777777" w:rsidTr="005F68F2">
        <w:trPr>
          <w:gridAfter w:val="1"/>
          <w:wAfter w:w="6" w:type="dxa"/>
        </w:trPr>
        <w:tc>
          <w:tcPr>
            <w:tcW w:w="2972" w:type="dxa"/>
            <w:vMerge/>
          </w:tcPr>
          <w:p w14:paraId="5C23604F" w14:textId="77777777" w:rsidR="00833005" w:rsidRPr="005D70DF" w:rsidRDefault="00833005" w:rsidP="001B2D3D">
            <w:pPr>
              <w:spacing w:before="60" w:after="60" w:line="280" w:lineRule="atLeast"/>
              <w:rPr>
                <w:rFonts w:ascii="Arial Narrow" w:hAnsi="Arial Narrow"/>
                <w:sz w:val="20"/>
                <w:szCs w:val="20"/>
              </w:rPr>
            </w:pPr>
          </w:p>
        </w:tc>
        <w:tc>
          <w:tcPr>
            <w:tcW w:w="2689" w:type="dxa"/>
            <w:gridSpan w:val="3"/>
            <w:tcBorders>
              <w:bottom w:val="single" w:sz="4" w:space="0" w:color="BFBFBF" w:themeColor="background1" w:themeShade="BF"/>
              <w:right w:val="nil"/>
            </w:tcBorders>
          </w:tcPr>
          <w:p w14:paraId="5432981B"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Teilzeit</w:t>
            </w:r>
          </w:p>
        </w:tc>
        <w:sdt>
          <w:sdtPr>
            <w:rPr>
              <w:rFonts w:ascii="Arial Narrow" w:hAnsi="Arial Narrow"/>
              <w:sz w:val="20"/>
              <w:szCs w:val="20"/>
            </w:rPr>
            <w:id w:val="-1408458872"/>
            <w14:checkbox>
              <w14:checked w14:val="0"/>
              <w14:checkedState w14:val="2612" w14:font="MS Gothic"/>
              <w14:uncheckedState w14:val="2610" w14:font="MS Gothic"/>
            </w14:checkbox>
          </w:sdtPr>
          <w:sdtContent>
            <w:tc>
              <w:tcPr>
                <w:tcW w:w="430" w:type="dxa"/>
                <w:tcBorders>
                  <w:left w:val="nil"/>
                  <w:bottom w:val="single" w:sz="4" w:space="0" w:color="BFBFBF" w:themeColor="background1" w:themeShade="BF"/>
                </w:tcBorders>
              </w:tcPr>
              <w:p w14:paraId="340222BE"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2832" w:type="dxa"/>
            <w:gridSpan w:val="3"/>
            <w:tcBorders>
              <w:bottom w:val="single" w:sz="4" w:space="0" w:color="BFBFBF" w:themeColor="background1" w:themeShade="BF"/>
              <w:right w:val="nil"/>
            </w:tcBorders>
          </w:tcPr>
          <w:p w14:paraId="50FBB22F" w14:textId="0E6CE81B" w:rsidR="00833005" w:rsidRPr="005D70DF" w:rsidRDefault="001B2D3D" w:rsidP="001B2D3D">
            <w:pPr>
              <w:spacing w:before="60" w:after="60" w:line="280" w:lineRule="atLeast"/>
              <w:rPr>
                <w:rFonts w:ascii="Arial Narrow" w:hAnsi="Arial Narrow"/>
                <w:sz w:val="20"/>
                <w:szCs w:val="20"/>
              </w:rPr>
            </w:pPr>
            <w:r w:rsidRPr="005D70DF">
              <w:rPr>
                <w:rFonts w:ascii="Arial Narrow" w:hAnsi="Arial Narrow"/>
                <w:sz w:val="20"/>
                <w:szCs w:val="20"/>
              </w:rPr>
              <w:t xml:space="preserve">Double </w:t>
            </w:r>
            <w:r w:rsidR="00833005" w:rsidRPr="005D70DF">
              <w:rPr>
                <w:rFonts w:ascii="Arial Narrow" w:hAnsi="Arial Narrow"/>
                <w:sz w:val="20"/>
                <w:szCs w:val="20"/>
              </w:rPr>
              <w:t>Degree</w:t>
            </w:r>
          </w:p>
        </w:tc>
        <w:sdt>
          <w:sdtPr>
            <w:rPr>
              <w:rFonts w:ascii="Arial Narrow" w:hAnsi="Arial Narrow"/>
              <w:sz w:val="20"/>
              <w:szCs w:val="20"/>
            </w:rPr>
            <w:id w:val="1928151018"/>
            <w14:checkbox>
              <w14:checked w14:val="0"/>
              <w14:checkedState w14:val="2612" w14:font="MS Gothic"/>
              <w14:uncheckedState w14:val="2610" w14:font="MS Gothic"/>
            </w14:checkbox>
          </w:sdtPr>
          <w:sdtContent>
            <w:tc>
              <w:tcPr>
                <w:tcW w:w="427" w:type="dxa"/>
                <w:tcBorders>
                  <w:left w:val="nil"/>
                  <w:bottom w:val="single" w:sz="4" w:space="0" w:color="BFBFBF" w:themeColor="background1" w:themeShade="BF"/>
                </w:tcBorders>
              </w:tcPr>
              <w:p w14:paraId="62EF82C6"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53C5AF0F" w14:textId="77777777" w:rsidTr="005F68F2">
        <w:trPr>
          <w:gridAfter w:val="1"/>
          <w:wAfter w:w="6" w:type="dxa"/>
        </w:trPr>
        <w:tc>
          <w:tcPr>
            <w:tcW w:w="2972" w:type="dxa"/>
            <w:vMerge/>
          </w:tcPr>
          <w:p w14:paraId="4A758250" w14:textId="77777777" w:rsidR="00833005" w:rsidRPr="005D70DF" w:rsidRDefault="00833005" w:rsidP="001B2D3D">
            <w:pPr>
              <w:spacing w:before="60" w:after="60" w:line="280" w:lineRule="atLeast"/>
              <w:rPr>
                <w:rFonts w:ascii="Arial Narrow" w:hAnsi="Arial Narrow"/>
                <w:sz w:val="20"/>
                <w:szCs w:val="20"/>
              </w:rPr>
            </w:pPr>
          </w:p>
        </w:tc>
        <w:tc>
          <w:tcPr>
            <w:tcW w:w="2689" w:type="dxa"/>
            <w:gridSpan w:val="3"/>
            <w:tcBorders>
              <w:bottom w:val="single" w:sz="4" w:space="0" w:color="BFBFBF" w:themeColor="background1" w:themeShade="BF"/>
              <w:right w:val="nil"/>
            </w:tcBorders>
          </w:tcPr>
          <w:p w14:paraId="19151553"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Dual</w:t>
            </w:r>
          </w:p>
        </w:tc>
        <w:sdt>
          <w:sdtPr>
            <w:rPr>
              <w:rFonts w:ascii="Arial Narrow" w:hAnsi="Arial Narrow"/>
              <w:sz w:val="20"/>
              <w:szCs w:val="20"/>
            </w:rPr>
            <w:id w:val="261657387"/>
            <w14:checkbox>
              <w14:checked w14:val="0"/>
              <w14:checkedState w14:val="2612" w14:font="MS Gothic"/>
              <w14:uncheckedState w14:val="2610" w14:font="MS Gothic"/>
            </w14:checkbox>
          </w:sdtPr>
          <w:sdtContent>
            <w:tc>
              <w:tcPr>
                <w:tcW w:w="430" w:type="dxa"/>
                <w:tcBorders>
                  <w:left w:val="nil"/>
                  <w:bottom w:val="single" w:sz="4" w:space="0" w:color="BFBFBF" w:themeColor="background1" w:themeShade="BF"/>
                </w:tcBorders>
              </w:tcPr>
              <w:p w14:paraId="58DFD7F5"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2832" w:type="dxa"/>
            <w:gridSpan w:val="3"/>
            <w:tcBorders>
              <w:bottom w:val="single" w:sz="4" w:space="0" w:color="BFBFBF" w:themeColor="background1" w:themeShade="BF"/>
              <w:right w:val="nil"/>
            </w:tcBorders>
          </w:tcPr>
          <w:p w14:paraId="1E6CC4CC" w14:textId="1CC4D3B0" w:rsidR="0083300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Kooperation §19 StudakkLVO M-V (nichthochschul. Einrichtung)</w:t>
            </w:r>
          </w:p>
        </w:tc>
        <w:sdt>
          <w:sdtPr>
            <w:rPr>
              <w:rFonts w:ascii="Arial Narrow" w:hAnsi="Arial Narrow"/>
              <w:sz w:val="20"/>
              <w:szCs w:val="20"/>
            </w:rPr>
            <w:id w:val="1065525463"/>
            <w14:checkbox>
              <w14:checked w14:val="0"/>
              <w14:checkedState w14:val="2612" w14:font="MS Gothic"/>
              <w14:uncheckedState w14:val="2610" w14:font="MS Gothic"/>
            </w14:checkbox>
          </w:sdtPr>
          <w:sdtContent>
            <w:tc>
              <w:tcPr>
                <w:tcW w:w="427" w:type="dxa"/>
                <w:tcBorders>
                  <w:left w:val="nil"/>
                  <w:bottom w:val="single" w:sz="4" w:space="0" w:color="BFBFBF" w:themeColor="background1" w:themeShade="BF"/>
                </w:tcBorders>
              </w:tcPr>
              <w:p w14:paraId="4DC68413"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46966BFC" w14:textId="77777777" w:rsidTr="005F68F2">
        <w:trPr>
          <w:gridAfter w:val="1"/>
          <w:wAfter w:w="6" w:type="dxa"/>
        </w:trPr>
        <w:tc>
          <w:tcPr>
            <w:tcW w:w="2972" w:type="dxa"/>
            <w:vMerge/>
          </w:tcPr>
          <w:p w14:paraId="61D9AA57" w14:textId="77777777" w:rsidR="00833005" w:rsidRPr="005D70DF" w:rsidRDefault="00833005" w:rsidP="001B2D3D">
            <w:pPr>
              <w:spacing w:before="60" w:after="60" w:line="280" w:lineRule="atLeast"/>
              <w:rPr>
                <w:rFonts w:ascii="Arial Narrow" w:hAnsi="Arial Narrow"/>
                <w:sz w:val="20"/>
                <w:szCs w:val="20"/>
              </w:rPr>
            </w:pPr>
          </w:p>
        </w:tc>
        <w:tc>
          <w:tcPr>
            <w:tcW w:w="2689" w:type="dxa"/>
            <w:gridSpan w:val="3"/>
            <w:tcBorders>
              <w:right w:val="nil"/>
            </w:tcBorders>
          </w:tcPr>
          <w:p w14:paraId="7668A7EA"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Berufs- bzw. ausbildungs-begleitend</w:t>
            </w:r>
          </w:p>
        </w:tc>
        <w:sdt>
          <w:sdtPr>
            <w:rPr>
              <w:rFonts w:ascii="Arial Narrow" w:hAnsi="Arial Narrow"/>
              <w:sz w:val="20"/>
              <w:szCs w:val="20"/>
            </w:rPr>
            <w:id w:val="676846001"/>
            <w14:checkbox>
              <w14:checked w14:val="0"/>
              <w14:checkedState w14:val="2612" w14:font="MS Gothic"/>
              <w14:uncheckedState w14:val="2610" w14:font="MS Gothic"/>
            </w14:checkbox>
          </w:sdtPr>
          <w:sdtContent>
            <w:tc>
              <w:tcPr>
                <w:tcW w:w="430" w:type="dxa"/>
                <w:tcBorders>
                  <w:left w:val="nil"/>
                </w:tcBorders>
              </w:tcPr>
              <w:p w14:paraId="27FEB3D2" w14:textId="1DBBB86E" w:rsidR="00833005" w:rsidRPr="005D70DF" w:rsidRDefault="00AF0311" w:rsidP="001B2D3D">
                <w:pPr>
                  <w:spacing w:before="60" w:after="60" w:line="280" w:lineRule="atLeast"/>
                  <w:rPr>
                    <w:rFonts w:ascii="Arial Narrow" w:hAnsi="Arial Narrow"/>
                    <w:sz w:val="20"/>
                    <w:szCs w:val="20"/>
                  </w:rPr>
                </w:pPr>
                <w:r w:rsidRPr="005D70DF">
                  <w:rPr>
                    <w:rFonts w:ascii="MS Gothic" w:eastAsia="MS Gothic" w:hAnsi="MS Gothic" w:hint="eastAsia"/>
                    <w:sz w:val="20"/>
                    <w:szCs w:val="20"/>
                  </w:rPr>
                  <w:t>☐</w:t>
                </w:r>
              </w:p>
            </w:tc>
          </w:sdtContent>
        </w:sdt>
        <w:tc>
          <w:tcPr>
            <w:tcW w:w="2832" w:type="dxa"/>
            <w:gridSpan w:val="3"/>
            <w:tcBorders>
              <w:right w:val="nil"/>
            </w:tcBorders>
          </w:tcPr>
          <w:p w14:paraId="714543D9" w14:textId="1CA22B45" w:rsidR="0083300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Kooperation §20 StudakkLVO M-V (hochschulische Kooperation)</w:t>
            </w:r>
          </w:p>
        </w:tc>
        <w:sdt>
          <w:sdtPr>
            <w:rPr>
              <w:rFonts w:ascii="Arial Narrow" w:hAnsi="Arial Narrow"/>
              <w:sz w:val="20"/>
              <w:szCs w:val="20"/>
            </w:rPr>
            <w:id w:val="-1323199629"/>
            <w14:checkbox>
              <w14:checked w14:val="0"/>
              <w14:checkedState w14:val="2612" w14:font="MS Gothic"/>
              <w14:uncheckedState w14:val="2610" w14:font="MS Gothic"/>
            </w14:checkbox>
          </w:sdtPr>
          <w:sdtContent>
            <w:tc>
              <w:tcPr>
                <w:tcW w:w="427" w:type="dxa"/>
                <w:tcBorders>
                  <w:left w:val="nil"/>
                </w:tcBorders>
              </w:tcPr>
              <w:p w14:paraId="0948BD64"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52981B88" w14:textId="77777777" w:rsidTr="005F68F2">
        <w:tc>
          <w:tcPr>
            <w:tcW w:w="2972" w:type="dxa"/>
          </w:tcPr>
          <w:p w14:paraId="13B98767" w14:textId="4F3C431E" w:rsidR="0056742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Bei reglementiertem Studiengang</w:t>
            </w:r>
          </w:p>
        </w:tc>
        <w:tc>
          <w:tcPr>
            <w:tcW w:w="3119" w:type="dxa"/>
            <w:gridSpan w:val="4"/>
          </w:tcPr>
          <w:p w14:paraId="4484312D" w14:textId="4D5C8FFC" w:rsidR="0056742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Berufszulassungsrechtliche Stelle</w:t>
            </w:r>
          </w:p>
        </w:tc>
        <w:tc>
          <w:tcPr>
            <w:tcW w:w="3265" w:type="dxa"/>
            <w:gridSpan w:val="5"/>
          </w:tcPr>
          <w:p w14:paraId="4F8C40A0" w14:textId="15219600" w:rsidR="00567425" w:rsidRPr="005D70DF" w:rsidRDefault="00567425" w:rsidP="001B2D3D">
            <w:pPr>
              <w:spacing w:before="60" w:after="60" w:line="280" w:lineRule="atLeast"/>
              <w:rPr>
                <w:rFonts w:ascii="Arial Narrow" w:hAnsi="Arial Narrow"/>
                <w:sz w:val="20"/>
                <w:szCs w:val="20"/>
              </w:rPr>
            </w:pPr>
          </w:p>
        </w:tc>
      </w:tr>
      <w:tr w:rsidR="005D70DF" w:rsidRPr="005D70DF" w14:paraId="186F3BE8" w14:textId="77777777" w:rsidTr="005F68F2">
        <w:tc>
          <w:tcPr>
            <w:tcW w:w="2972" w:type="dxa"/>
          </w:tcPr>
          <w:p w14:paraId="30650F57" w14:textId="77777777" w:rsidR="0056742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Anzahl der vergebenen ECTS-Punkte</w:t>
            </w:r>
          </w:p>
        </w:tc>
        <w:tc>
          <w:tcPr>
            <w:tcW w:w="2126" w:type="dxa"/>
            <w:gridSpan w:val="2"/>
          </w:tcPr>
          <w:p w14:paraId="2EAD682D" w14:textId="77777777" w:rsidR="00567425" w:rsidRPr="005D70DF" w:rsidRDefault="00567425" w:rsidP="001B2D3D">
            <w:pPr>
              <w:spacing w:before="60" w:after="60" w:line="280" w:lineRule="atLeast"/>
              <w:rPr>
                <w:rFonts w:ascii="Arial Narrow" w:hAnsi="Arial Narrow"/>
                <w:sz w:val="20"/>
                <w:szCs w:val="20"/>
              </w:rPr>
            </w:pPr>
          </w:p>
        </w:tc>
        <w:tc>
          <w:tcPr>
            <w:tcW w:w="2692" w:type="dxa"/>
            <w:gridSpan w:val="4"/>
          </w:tcPr>
          <w:p w14:paraId="4D824609" w14:textId="5B406885" w:rsidR="0056742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Regelstudienzeit (in Semestern)</w:t>
            </w:r>
          </w:p>
        </w:tc>
        <w:tc>
          <w:tcPr>
            <w:tcW w:w="1566" w:type="dxa"/>
            <w:gridSpan w:val="3"/>
          </w:tcPr>
          <w:p w14:paraId="300A5BC4" w14:textId="67CC9643" w:rsidR="00567425" w:rsidRPr="005D70DF" w:rsidRDefault="00567425" w:rsidP="001B2D3D">
            <w:pPr>
              <w:spacing w:before="60" w:after="60" w:line="280" w:lineRule="atLeast"/>
              <w:rPr>
                <w:rFonts w:ascii="Arial Narrow" w:hAnsi="Arial Narrow"/>
                <w:sz w:val="20"/>
                <w:szCs w:val="20"/>
              </w:rPr>
            </w:pPr>
          </w:p>
        </w:tc>
      </w:tr>
      <w:tr w:rsidR="005D70DF" w:rsidRPr="005D70DF" w14:paraId="4B1BB880" w14:textId="77777777" w:rsidTr="005F68F2">
        <w:trPr>
          <w:gridAfter w:val="1"/>
          <w:wAfter w:w="6" w:type="dxa"/>
        </w:trPr>
        <w:tc>
          <w:tcPr>
            <w:tcW w:w="2972" w:type="dxa"/>
          </w:tcPr>
          <w:p w14:paraId="7E59F49E" w14:textId="275E457F" w:rsidR="00833005" w:rsidRPr="005D70DF" w:rsidRDefault="00567425" w:rsidP="001B2D3D">
            <w:pPr>
              <w:spacing w:before="60" w:after="60" w:line="280" w:lineRule="atLeast"/>
              <w:rPr>
                <w:rFonts w:ascii="Arial Narrow" w:hAnsi="Arial Narrow"/>
                <w:sz w:val="20"/>
                <w:szCs w:val="20"/>
              </w:rPr>
            </w:pPr>
            <w:r w:rsidRPr="005D70DF">
              <w:rPr>
                <w:rFonts w:ascii="Arial Narrow" w:hAnsi="Arial Narrow"/>
                <w:sz w:val="20"/>
                <w:szCs w:val="20"/>
              </w:rPr>
              <w:t>Bei Masterprogramm</w:t>
            </w:r>
            <w:r w:rsidR="00833005" w:rsidRPr="005D70DF">
              <w:rPr>
                <w:rFonts w:ascii="Arial Narrow" w:hAnsi="Arial Narrow"/>
                <w:sz w:val="20"/>
                <w:szCs w:val="20"/>
              </w:rPr>
              <w:t>:</w:t>
            </w:r>
          </w:p>
        </w:tc>
        <w:tc>
          <w:tcPr>
            <w:tcW w:w="2689" w:type="dxa"/>
            <w:gridSpan w:val="3"/>
            <w:tcBorders>
              <w:right w:val="nil"/>
            </w:tcBorders>
          </w:tcPr>
          <w:p w14:paraId="5C0A3A39" w14:textId="77777777" w:rsidR="00833005" w:rsidRPr="005D70DF" w:rsidRDefault="00833005" w:rsidP="001B2D3D">
            <w:pPr>
              <w:spacing w:before="60" w:after="60" w:line="280" w:lineRule="atLeast"/>
              <w:jc w:val="right"/>
              <w:rPr>
                <w:rFonts w:ascii="Arial Narrow" w:hAnsi="Arial Narrow"/>
                <w:sz w:val="20"/>
                <w:szCs w:val="20"/>
              </w:rPr>
            </w:pPr>
            <w:r w:rsidRPr="005D70DF">
              <w:rPr>
                <w:rFonts w:ascii="Arial Narrow" w:hAnsi="Arial Narrow"/>
                <w:sz w:val="20"/>
                <w:szCs w:val="20"/>
              </w:rPr>
              <w:t>konsekutiv</w:t>
            </w:r>
          </w:p>
        </w:tc>
        <w:sdt>
          <w:sdtPr>
            <w:rPr>
              <w:rFonts w:ascii="Arial Narrow" w:hAnsi="Arial Narrow"/>
              <w:sz w:val="20"/>
              <w:szCs w:val="20"/>
            </w:rPr>
            <w:id w:val="-975368981"/>
            <w14:checkbox>
              <w14:checked w14:val="0"/>
              <w14:checkedState w14:val="2612" w14:font="MS Gothic"/>
              <w14:uncheckedState w14:val="2610" w14:font="MS Gothic"/>
            </w14:checkbox>
          </w:sdtPr>
          <w:sdtContent>
            <w:tc>
              <w:tcPr>
                <w:tcW w:w="430" w:type="dxa"/>
                <w:tcBorders>
                  <w:left w:val="nil"/>
                </w:tcBorders>
              </w:tcPr>
              <w:p w14:paraId="0F687B0C"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1415" w:type="dxa"/>
            <w:tcBorders>
              <w:right w:val="nil"/>
            </w:tcBorders>
          </w:tcPr>
          <w:p w14:paraId="364522C6" w14:textId="77777777" w:rsidR="00833005" w:rsidRPr="005D70DF" w:rsidRDefault="00833005" w:rsidP="001B2D3D">
            <w:pPr>
              <w:spacing w:before="60" w:after="60" w:line="280" w:lineRule="atLeast"/>
              <w:jc w:val="right"/>
              <w:rPr>
                <w:rFonts w:ascii="Arial Narrow" w:hAnsi="Arial Narrow"/>
                <w:sz w:val="20"/>
                <w:szCs w:val="20"/>
              </w:rPr>
            </w:pPr>
            <w:r w:rsidRPr="005D70DF">
              <w:rPr>
                <w:rFonts w:ascii="Arial Narrow" w:hAnsi="Arial Narrow"/>
                <w:sz w:val="20"/>
                <w:szCs w:val="20"/>
              </w:rPr>
              <w:t>weiterbildend</w:t>
            </w:r>
          </w:p>
        </w:tc>
        <w:sdt>
          <w:sdtPr>
            <w:rPr>
              <w:rFonts w:ascii="Arial Narrow" w:hAnsi="Arial Narrow"/>
              <w:sz w:val="20"/>
              <w:szCs w:val="20"/>
            </w:rPr>
            <w:id w:val="-583758411"/>
            <w14:checkbox>
              <w14:checked w14:val="0"/>
              <w14:checkedState w14:val="2612" w14:font="MS Gothic"/>
              <w14:uncheckedState w14:val="2610" w14:font="MS Gothic"/>
            </w14:checkbox>
          </w:sdtPr>
          <w:sdtContent>
            <w:tc>
              <w:tcPr>
                <w:tcW w:w="1844" w:type="dxa"/>
                <w:gridSpan w:val="3"/>
                <w:tcBorders>
                  <w:left w:val="nil"/>
                </w:tcBorders>
              </w:tcPr>
              <w:p w14:paraId="1553CE3D"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0CF16531" w14:textId="77777777" w:rsidTr="005F68F2">
        <w:tc>
          <w:tcPr>
            <w:tcW w:w="2972" w:type="dxa"/>
          </w:tcPr>
          <w:p w14:paraId="0181E523"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 xml:space="preserve">Aufnahme des Studienbetriebs am </w:t>
            </w:r>
          </w:p>
        </w:tc>
        <w:tc>
          <w:tcPr>
            <w:tcW w:w="6384" w:type="dxa"/>
            <w:gridSpan w:val="9"/>
          </w:tcPr>
          <w:p w14:paraId="6F4032FF" w14:textId="77777777" w:rsidR="00833005" w:rsidRPr="005D70DF" w:rsidRDefault="005F68F2" w:rsidP="001B2D3D">
            <w:pPr>
              <w:spacing w:before="60" w:after="60" w:line="280" w:lineRule="atLeast"/>
              <w:rPr>
                <w:rFonts w:ascii="Arial Narrow" w:hAnsi="Arial Narrow"/>
                <w:sz w:val="20"/>
                <w:szCs w:val="20"/>
              </w:rPr>
            </w:pPr>
            <w:sdt>
              <w:sdtPr>
                <w:rPr>
                  <w:rFonts w:ascii="Arial Narrow" w:eastAsia="Times New Roman" w:hAnsi="Arial Narrow" w:cs="Times New Roman"/>
                  <w:sz w:val="20"/>
                  <w:szCs w:val="20"/>
                </w:rPr>
                <w:id w:val="-411776509"/>
                <w:placeholder>
                  <w:docPart w:val="E37C205E06754A439A4076C6FA65829C"/>
                </w:placeholder>
                <w:date>
                  <w:dateFormat w:val="dd.MM.yyyy"/>
                  <w:lid w:val="de-DE"/>
                  <w:storeMappedDataAs w:val="dateTime"/>
                  <w:calendar w:val="gregorian"/>
                </w:date>
              </w:sdtPr>
              <w:sdtContent>
                <w:r w:rsidR="00833005" w:rsidRPr="005D70DF">
                  <w:rPr>
                    <w:rFonts w:ascii="Arial Narrow" w:eastAsia="Times New Roman" w:hAnsi="Arial Narrow" w:cs="Times New Roman"/>
                    <w:sz w:val="20"/>
                    <w:szCs w:val="20"/>
                  </w:rPr>
                  <w:t>Datum</w:t>
                </w:r>
              </w:sdtContent>
            </w:sdt>
          </w:p>
        </w:tc>
      </w:tr>
      <w:tr w:rsidR="005D70DF" w:rsidRPr="005D70DF" w14:paraId="552020C1" w14:textId="77777777" w:rsidTr="005F68F2">
        <w:trPr>
          <w:gridAfter w:val="1"/>
          <w:wAfter w:w="6" w:type="dxa"/>
        </w:trPr>
        <w:tc>
          <w:tcPr>
            <w:tcW w:w="2972" w:type="dxa"/>
          </w:tcPr>
          <w:p w14:paraId="23C3ADE4"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 xml:space="preserve">Aufnahmekapazität </w:t>
            </w:r>
          </w:p>
          <w:p w14:paraId="24F2DA4C"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(Maximale Anzahl der Studienplätze)</w:t>
            </w:r>
          </w:p>
        </w:tc>
        <w:tc>
          <w:tcPr>
            <w:tcW w:w="1374" w:type="dxa"/>
          </w:tcPr>
          <w:p w14:paraId="13AD609E" w14:textId="77777777" w:rsidR="00833005" w:rsidRPr="005D70DF" w:rsidRDefault="00833005" w:rsidP="001B2D3D">
            <w:pPr>
              <w:spacing w:before="60" w:after="60" w:line="280" w:lineRule="atLeast"/>
              <w:rPr>
                <w:rFonts w:ascii="Arial Narrow" w:hAnsi="Arial Narrow"/>
                <w:sz w:val="20"/>
                <w:szCs w:val="20"/>
              </w:rPr>
            </w:pPr>
          </w:p>
        </w:tc>
        <w:tc>
          <w:tcPr>
            <w:tcW w:w="1315" w:type="dxa"/>
            <w:gridSpan w:val="2"/>
            <w:tcBorders>
              <w:bottom w:val="single" w:sz="4" w:space="0" w:color="BFBFBF" w:themeColor="background1" w:themeShade="BF"/>
              <w:right w:val="nil"/>
            </w:tcBorders>
          </w:tcPr>
          <w:p w14:paraId="7D603A0D"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Pro Semester</w:t>
            </w:r>
          </w:p>
        </w:tc>
        <w:sdt>
          <w:sdtPr>
            <w:rPr>
              <w:rFonts w:ascii="Arial Narrow" w:hAnsi="Arial Narrow"/>
              <w:sz w:val="20"/>
              <w:szCs w:val="20"/>
            </w:rPr>
            <w:id w:val="-123778266"/>
            <w14:checkbox>
              <w14:checked w14:val="0"/>
              <w14:checkedState w14:val="2612" w14:font="MS Gothic"/>
              <w14:uncheckedState w14:val="2610" w14:font="MS Gothic"/>
            </w14:checkbox>
          </w:sdtPr>
          <w:sdtContent>
            <w:tc>
              <w:tcPr>
                <w:tcW w:w="430" w:type="dxa"/>
                <w:tcBorders>
                  <w:left w:val="nil"/>
                  <w:bottom w:val="single" w:sz="4" w:space="0" w:color="BFBFBF" w:themeColor="background1" w:themeShade="BF"/>
                  <w:right w:val="nil"/>
                </w:tcBorders>
              </w:tcPr>
              <w:p w14:paraId="6FA00ED0"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1415" w:type="dxa"/>
            <w:tcBorders>
              <w:left w:val="nil"/>
              <w:bottom w:val="single" w:sz="4" w:space="0" w:color="BFBFBF" w:themeColor="background1" w:themeShade="BF"/>
              <w:right w:val="nil"/>
            </w:tcBorders>
          </w:tcPr>
          <w:p w14:paraId="6A6538C5" w14:textId="77777777" w:rsidR="00833005" w:rsidRPr="005D70DF" w:rsidRDefault="00833005" w:rsidP="001B2D3D">
            <w:pPr>
              <w:spacing w:before="60" w:after="60" w:line="280" w:lineRule="atLeast"/>
              <w:jc w:val="right"/>
              <w:rPr>
                <w:rFonts w:ascii="Arial Narrow" w:hAnsi="Arial Narrow"/>
                <w:sz w:val="20"/>
                <w:szCs w:val="20"/>
              </w:rPr>
            </w:pPr>
            <w:r w:rsidRPr="005D70DF">
              <w:rPr>
                <w:rFonts w:ascii="Arial Narrow" w:hAnsi="Arial Narrow"/>
                <w:sz w:val="20"/>
                <w:szCs w:val="20"/>
              </w:rPr>
              <w:t>Pro Jahr</w:t>
            </w:r>
          </w:p>
        </w:tc>
        <w:sdt>
          <w:sdtPr>
            <w:rPr>
              <w:rFonts w:ascii="Arial Narrow" w:hAnsi="Arial Narrow"/>
              <w:sz w:val="20"/>
              <w:szCs w:val="20"/>
            </w:rPr>
            <w:id w:val="-571272341"/>
            <w14:checkbox>
              <w14:checked w14:val="0"/>
              <w14:checkedState w14:val="2612" w14:font="MS Gothic"/>
              <w14:uncheckedState w14:val="2610" w14:font="MS Gothic"/>
            </w14:checkbox>
          </w:sdtPr>
          <w:sdtContent>
            <w:tc>
              <w:tcPr>
                <w:tcW w:w="1844" w:type="dxa"/>
                <w:gridSpan w:val="3"/>
                <w:tcBorders>
                  <w:left w:val="nil"/>
                  <w:bottom w:val="single" w:sz="4" w:space="0" w:color="BFBFBF" w:themeColor="background1" w:themeShade="BF"/>
                </w:tcBorders>
              </w:tcPr>
              <w:p w14:paraId="483FDD78"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545CDE20" w14:textId="77777777" w:rsidTr="005F68F2">
        <w:trPr>
          <w:gridAfter w:val="1"/>
          <w:wAfter w:w="6" w:type="dxa"/>
        </w:trPr>
        <w:tc>
          <w:tcPr>
            <w:tcW w:w="2972" w:type="dxa"/>
          </w:tcPr>
          <w:p w14:paraId="4C9575FD"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eastAsia="Times New Roman" w:hAnsi="Arial Narrow" w:cs="Arial"/>
                <w:sz w:val="20"/>
                <w:szCs w:val="20"/>
              </w:rPr>
              <w:t xml:space="preserve">Durchschnittliche Anzahl* der Studienanfänger:innen </w:t>
            </w:r>
          </w:p>
        </w:tc>
        <w:tc>
          <w:tcPr>
            <w:tcW w:w="1374" w:type="dxa"/>
          </w:tcPr>
          <w:p w14:paraId="1CDC37A4" w14:textId="77777777" w:rsidR="00833005" w:rsidRPr="005D70DF" w:rsidRDefault="00833005" w:rsidP="001B2D3D">
            <w:pPr>
              <w:spacing w:before="60" w:after="60" w:line="280" w:lineRule="atLeast"/>
              <w:rPr>
                <w:rFonts w:ascii="Arial Narrow" w:hAnsi="Arial Narrow"/>
                <w:sz w:val="20"/>
                <w:szCs w:val="20"/>
              </w:rPr>
            </w:pPr>
          </w:p>
        </w:tc>
        <w:tc>
          <w:tcPr>
            <w:tcW w:w="1315" w:type="dxa"/>
            <w:gridSpan w:val="2"/>
            <w:tcBorders>
              <w:bottom w:val="single" w:sz="4" w:space="0" w:color="BFBFBF" w:themeColor="background1" w:themeShade="BF"/>
              <w:right w:val="nil"/>
            </w:tcBorders>
          </w:tcPr>
          <w:p w14:paraId="474F420E"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Pro Semester</w:t>
            </w:r>
          </w:p>
        </w:tc>
        <w:sdt>
          <w:sdtPr>
            <w:rPr>
              <w:rFonts w:ascii="Arial Narrow" w:hAnsi="Arial Narrow"/>
              <w:sz w:val="20"/>
              <w:szCs w:val="20"/>
            </w:rPr>
            <w:id w:val="1401788453"/>
            <w14:checkbox>
              <w14:checked w14:val="0"/>
              <w14:checkedState w14:val="2612" w14:font="MS Gothic"/>
              <w14:uncheckedState w14:val="2610" w14:font="MS Gothic"/>
            </w14:checkbox>
          </w:sdtPr>
          <w:sdtContent>
            <w:tc>
              <w:tcPr>
                <w:tcW w:w="430" w:type="dxa"/>
                <w:tcBorders>
                  <w:left w:val="nil"/>
                  <w:bottom w:val="single" w:sz="4" w:space="0" w:color="BFBFBF" w:themeColor="background1" w:themeShade="BF"/>
                  <w:right w:val="nil"/>
                </w:tcBorders>
              </w:tcPr>
              <w:p w14:paraId="46A5E4C2"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1415" w:type="dxa"/>
            <w:tcBorders>
              <w:left w:val="nil"/>
              <w:bottom w:val="single" w:sz="4" w:space="0" w:color="BFBFBF" w:themeColor="background1" w:themeShade="BF"/>
              <w:right w:val="nil"/>
            </w:tcBorders>
          </w:tcPr>
          <w:p w14:paraId="6545BFDD" w14:textId="77777777" w:rsidR="00833005" w:rsidRPr="005D70DF" w:rsidRDefault="00833005" w:rsidP="001B2D3D">
            <w:pPr>
              <w:spacing w:before="60" w:after="60" w:line="280" w:lineRule="atLeast"/>
              <w:jc w:val="right"/>
              <w:rPr>
                <w:rFonts w:ascii="Arial Narrow" w:hAnsi="Arial Narrow"/>
                <w:sz w:val="20"/>
                <w:szCs w:val="20"/>
              </w:rPr>
            </w:pPr>
            <w:r w:rsidRPr="005D70DF">
              <w:rPr>
                <w:rFonts w:ascii="Arial Narrow" w:hAnsi="Arial Narrow"/>
                <w:sz w:val="20"/>
                <w:szCs w:val="20"/>
              </w:rPr>
              <w:t>Pro Jahr</w:t>
            </w:r>
          </w:p>
        </w:tc>
        <w:sdt>
          <w:sdtPr>
            <w:rPr>
              <w:rFonts w:ascii="Arial Narrow" w:hAnsi="Arial Narrow"/>
              <w:sz w:val="20"/>
              <w:szCs w:val="20"/>
            </w:rPr>
            <w:id w:val="-40064741"/>
            <w14:checkbox>
              <w14:checked w14:val="0"/>
              <w14:checkedState w14:val="2612" w14:font="MS Gothic"/>
              <w14:uncheckedState w14:val="2610" w14:font="MS Gothic"/>
            </w14:checkbox>
          </w:sdtPr>
          <w:sdtContent>
            <w:tc>
              <w:tcPr>
                <w:tcW w:w="1844" w:type="dxa"/>
                <w:gridSpan w:val="3"/>
                <w:tcBorders>
                  <w:left w:val="nil"/>
                  <w:bottom w:val="single" w:sz="4" w:space="0" w:color="BFBFBF" w:themeColor="background1" w:themeShade="BF"/>
                </w:tcBorders>
              </w:tcPr>
              <w:p w14:paraId="3FDE75E0"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5D70DF" w:rsidRPr="005D70DF" w14:paraId="0213A66E" w14:textId="77777777" w:rsidTr="005F68F2">
        <w:trPr>
          <w:gridAfter w:val="1"/>
          <w:wAfter w:w="6" w:type="dxa"/>
          <w:trHeight w:val="377"/>
        </w:trPr>
        <w:tc>
          <w:tcPr>
            <w:tcW w:w="2972" w:type="dxa"/>
          </w:tcPr>
          <w:p w14:paraId="09C263F8" w14:textId="77777777" w:rsidR="00833005" w:rsidRPr="005D70DF" w:rsidRDefault="00833005" w:rsidP="001B2D3D">
            <w:pPr>
              <w:spacing w:before="60" w:after="60" w:line="280" w:lineRule="atLeast"/>
              <w:rPr>
                <w:rFonts w:ascii="Arial Narrow" w:eastAsia="Times New Roman" w:hAnsi="Arial Narrow" w:cs="Arial"/>
                <w:sz w:val="20"/>
                <w:szCs w:val="20"/>
              </w:rPr>
            </w:pPr>
            <w:r w:rsidRPr="005D70DF">
              <w:rPr>
                <w:rFonts w:ascii="Arial Narrow" w:eastAsia="Times New Roman" w:hAnsi="Arial Narrow" w:cs="Arial"/>
                <w:sz w:val="20"/>
                <w:szCs w:val="20"/>
              </w:rPr>
              <w:t>Durchschnittliche Anzahl* der Absolvent:innen</w:t>
            </w:r>
          </w:p>
        </w:tc>
        <w:tc>
          <w:tcPr>
            <w:tcW w:w="1374" w:type="dxa"/>
          </w:tcPr>
          <w:p w14:paraId="0181DB9E" w14:textId="77777777" w:rsidR="00833005" w:rsidRPr="005D70DF" w:rsidRDefault="00833005" w:rsidP="001B2D3D">
            <w:pPr>
              <w:spacing w:before="60" w:after="60" w:line="280" w:lineRule="atLeast"/>
              <w:rPr>
                <w:rFonts w:ascii="Arial Narrow" w:hAnsi="Arial Narrow"/>
                <w:sz w:val="20"/>
                <w:szCs w:val="20"/>
              </w:rPr>
            </w:pPr>
          </w:p>
        </w:tc>
        <w:tc>
          <w:tcPr>
            <w:tcW w:w="1315" w:type="dxa"/>
            <w:gridSpan w:val="2"/>
            <w:tcBorders>
              <w:right w:val="nil"/>
            </w:tcBorders>
          </w:tcPr>
          <w:p w14:paraId="6DD2EA8D"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hAnsi="Arial Narrow"/>
                <w:sz w:val="20"/>
                <w:szCs w:val="20"/>
              </w:rPr>
              <w:t>Pro Semester</w:t>
            </w:r>
          </w:p>
        </w:tc>
        <w:sdt>
          <w:sdtPr>
            <w:rPr>
              <w:rFonts w:ascii="Arial Narrow" w:hAnsi="Arial Narrow"/>
              <w:sz w:val="20"/>
              <w:szCs w:val="20"/>
            </w:rPr>
            <w:id w:val="-1135399119"/>
            <w14:checkbox>
              <w14:checked w14:val="0"/>
              <w14:checkedState w14:val="2612" w14:font="MS Gothic"/>
              <w14:uncheckedState w14:val="2610" w14:font="MS Gothic"/>
            </w14:checkbox>
          </w:sdtPr>
          <w:sdtContent>
            <w:tc>
              <w:tcPr>
                <w:tcW w:w="430" w:type="dxa"/>
                <w:tcBorders>
                  <w:left w:val="nil"/>
                  <w:right w:val="nil"/>
                </w:tcBorders>
              </w:tcPr>
              <w:p w14:paraId="4F7D1F3B"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c>
          <w:tcPr>
            <w:tcW w:w="1415" w:type="dxa"/>
            <w:tcBorders>
              <w:left w:val="nil"/>
              <w:right w:val="nil"/>
            </w:tcBorders>
          </w:tcPr>
          <w:p w14:paraId="0E23F121" w14:textId="77777777" w:rsidR="00833005" w:rsidRPr="005D70DF" w:rsidRDefault="00833005" w:rsidP="001B2D3D">
            <w:pPr>
              <w:spacing w:before="60" w:after="60" w:line="280" w:lineRule="atLeast"/>
              <w:jc w:val="right"/>
              <w:rPr>
                <w:rFonts w:ascii="Arial Narrow" w:hAnsi="Arial Narrow"/>
                <w:sz w:val="20"/>
                <w:szCs w:val="20"/>
              </w:rPr>
            </w:pPr>
            <w:r w:rsidRPr="005D70DF">
              <w:rPr>
                <w:rFonts w:ascii="Arial Narrow" w:hAnsi="Arial Narrow"/>
                <w:sz w:val="20"/>
                <w:szCs w:val="20"/>
              </w:rPr>
              <w:t>Pro Jahr</w:t>
            </w:r>
          </w:p>
        </w:tc>
        <w:sdt>
          <w:sdtPr>
            <w:rPr>
              <w:rFonts w:ascii="Arial Narrow" w:hAnsi="Arial Narrow"/>
              <w:sz w:val="20"/>
              <w:szCs w:val="20"/>
            </w:rPr>
            <w:id w:val="-1069574038"/>
            <w14:checkbox>
              <w14:checked w14:val="0"/>
              <w14:checkedState w14:val="2612" w14:font="MS Gothic"/>
              <w14:uncheckedState w14:val="2610" w14:font="MS Gothic"/>
            </w14:checkbox>
          </w:sdtPr>
          <w:sdtContent>
            <w:tc>
              <w:tcPr>
                <w:tcW w:w="1844" w:type="dxa"/>
                <w:gridSpan w:val="3"/>
                <w:tcBorders>
                  <w:left w:val="nil"/>
                </w:tcBorders>
              </w:tcPr>
              <w:p w14:paraId="13E63889" w14:textId="77777777" w:rsidR="00833005" w:rsidRPr="005D70DF" w:rsidRDefault="00833005" w:rsidP="001B2D3D">
                <w:pPr>
                  <w:spacing w:before="60" w:after="60" w:line="280" w:lineRule="atLeast"/>
                  <w:rPr>
                    <w:rFonts w:ascii="Arial Narrow" w:hAnsi="Arial Narrow"/>
                    <w:sz w:val="20"/>
                    <w:szCs w:val="20"/>
                  </w:rPr>
                </w:pPr>
                <w:r w:rsidRPr="005D70DF">
                  <w:rPr>
                    <w:rFonts w:ascii="Segoe UI Symbol" w:eastAsia="MS Gothic" w:hAnsi="Segoe UI Symbol" w:cs="Segoe UI Symbol"/>
                    <w:sz w:val="20"/>
                    <w:szCs w:val="20"/>
                  </w:rPr>
                  <w:t>☐</w:t>
                </w:r>
              </w:p>
            </w:tc>
          </w:sdtContent>
        </w:sdt>
      </w:tr>
      <w:tr w:rsidR="00833005" w:rsidRPr="005D70DF" w14:paraId="48D59EBE" w14:textId="77777777" w:rsidTr="005F68F2">
        <w:trPr>
          <w:gridAfter w:val="1"/>
          <w:wAfter w:w="6" w:type="dxa"/>
          <w:trHeight w:val="47"/>
        </w:trPr>
        <w:tc>
          <w:tcPr>
            <w:tcW w:w="2972" w:type="dxa"/>
          </w:tcPr>
          <w:p w14:paraId="46E48873" w14:textId="77777777" w:rsidR="00833005" w:rsidRPr="005D70DF" w:rsidRDefault="00833005" w:rsidP="001B2D3D">
            <w:pPr>
              <w:spacing w:before="60" w:after="60" w:line="280" w:lineRule="atLeast"/>
              <w:rPr>
                <w:rFonts w:ascii="Arial Narrow" w:hAnsi="Arial Narrow"/>
                <w:sz w:val="20"/>
                <w:szCs w:val="20"/>
              </w:rPr>
            </w:pPr>
            <w:r w:rsidRPr="005D70DF">
              <w:rPr>
                <w:rFonts w:ascii="Arial Narrow" w:eastAsia="Times New Roman" w:hAnsi="Arial Narrow" w:cs="Arial"/>
                <w:sz w:val="20"/>
                <w:szCs w:val="20"/>
              </w:rPr>
              <w:t>* Bezugszeitraum:</w:t>
            </w:r>
          </w:p>
        </w:tc>
        <w:tc>
          <w:tcPr>
            <w:tcW w:w="6378" w:type="dxa"/>
            <w:gridSpan w:val="8"/>
          </w:tcPr>
          <w:p w14:paraId="4853905A" w14:textId="77777777" w:rsidR="00833005" w:rsidRPr="005D70DF" w:rsidRDefault="00833005" w:rsidP="001B2D3D">
            <w:pPr>
              <w:spacing w:before="60" w:after="60" w:line="280" w:lineRule="atLeast"/>
              <w:rPr>
                <w:rFonts w:ascii="Arial Narrow" w:hAnsi="Arial Narrow"/>
                <w:sz w:val="20"/>
                <w:szCs w:val="20"/>
              </w:rPr>
            </w:pPr>
          </w:p>
        </w:tc>
      </w:tr>
    </w:tbl>
    <w:p w14:paraId="6ED64A77" w14:textId="77777777" w:rsidR="003C29CA" w:rsidRPr="005D70DF" w:rsidRDefault="003C29CA" w:rsidP="001E794B">
      <w:pPr>
        <w:spacing w:after="0" w:line="240" w:lineRule="auto"/>
        <w:rPr>
          <w:rFonts w:ascii="Arial Narrow" w:hAnsi="Arial Narrow"/>
          <w:sz w:val="16"/>
          <w:szCs w:val="16"/>
        </w:rPr>
      </w:pPr>
    </w:p>
    <w:tbl>
      <w:tblPr>
        <w:tblStyle w:val="Tabellenraste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126"/>
        <w:gridCol w:w="2127"/>
        <w:gridCol w:w="2125"/>
      </w:tblGrid>
      <w:tr w:rsidR="005F68F2" w:rsidRPr="005D70DF" w14:paraId="73BA9554" w14:textId="77777777" w:rsidTr="005F68F2">
        <w:tc>
          <w:tcPr>
            <w:tcW w:w="2972" w:type="dxa"/>
          </w:tcPr>
          <w:p w14:paraId="5A0C277E" w14:textId="3D7B638B" w:rsidR="005F68F2" w:rsidRPr="005D70DF" w:rsidRDefault="005F68F2" w:rsidP="005F68F2">
            <w:pPr>
              <w:spacing w:before="60" w:after="60" w:line="280" w:lineRule="atLeast"/>
              <w:rPr>
                <w:rFonts w:ascii="Arial Narrow" w:hAnsi="Arial Narrow"/>
                <w:sz w:val="20"/>
                <w:szCs w:val="20"/>
              </w:rPr>
            </w:pPr>
            <w:r w:rsidRPr="00CC5CEB">
              <w:rPr>
                <w:rFonts w:ascii="Arial Narrow" w:hAnsi="Arial Narrow"/>
                <w:sz w:val="20"/>
                <w:szCs w:val="20"/>
              </w:rPr>
              <w:t>Begutachtungsart</w:t>
            </w:r>
          </w:p>
        </w:tc>
        <w:tc>
          <w:tcPr>
            <w:tcW w:w="2126" w:type="dxa"/>
          </w:tcPr>
          <w:p w14:paraId="1F53E0EC" w14:textId="3266774D" w:rsidR="005F68F2" w:rsidRPr="005D70DF" w:rsidRDefault="005F68F2" w:rsidP="005F68F2">
            <w:pPr>
              <w:spacing w:before="60" w:after="60" w:line="280" w:lineRule="atLeast"/>
              <w:rPr>
                <w:rFonts w:ascii="Arial Narrow" w:hAnsi="Arial Narrow"/>
                <w:sz w:val="20"/>
                <w:szCs w:val="20"/>
              </w:rPr>
            </w:pPr>
            <w:r w:rsidRPr="00CC5CEB">
              <w:rPr>
                <w:rFonts w:ascii="Arial Narrow" w:hAnsi="Arial Narrow"/>
                <w:sz w:val="20"/>
                <w:szCs w:val="20"/>
              </w:rPr>
              <w:t xml:space="preserve">Konzeptbegutachtung </w:t>
            </w:r>
            <w:r w:rsidRPr="00CC5CEB">
              <w:rPr>
                <w:rFonts w:ascii="Segoe UI Symbol" w:hAnsi="Segoe UI Symbol" w:cs="Segoe UI Symbol"/>
                <w:sz w:val="20"/>
                <w:szCs w:val="20"/>
              </w:rPr>
              <w:t>☐</w:t>
            </w:r>
          </w:p>
        </w:tc>
        <w:tc>
          <w:tcPr>
            <w:tcW w:w="2127" w:type="dxa"/>
          </w:tcPr>
          <w:p w14:paraId="6FE87088" w14:textId="122B0D32" w:rsidR="005F68F2" w:rsidRPr="005D70DF" w:rsidRDefault="005F68F2" w:rsidP="005F68F2">
            <w:pPr>
              <w:spacing w:before="60" w:after="60" w:line="280" w:lineRule="atLeast"/>
              <w:rPr>
                <w:rFonts w:ascii="Arial Narrow" w:hAnsi="Arial Narrow"/>
                <w:sz w:val="20"/>
                <w:szCs w:val="20"/>
              </w:rPr>
            </w:pPr>
            <w:r w:rsidRPr="00CC5CEB">
              <w:rPr>
                <w:rFonts w:ascii="Arial Narrow" w:hAnsi="Arial Narrow"/>
                <w:sz w:val="20"/>
                <w:szCs w:val="20"/>
              </w:rPr>
              <w:t xml:space="preserve">Vor-Ort-Begutachtung </w:t>
            </w:r>
            <w:r w:rsidRPr="00CC5CEB">
              <w:rPr>
                <w:rFonts w:ascii="Segoe UI Symbol" w:hAnsi="Segoe UI Symbol" w:cs="Segoe UI Symbol"/>
                <w:sz w:val="20"/>
                <w:szCs w:val="20"/>
              </w:rPr>
              <w:t>☐</w:t>
            </w:r>
          </w:p>
        </w:tc>
        <w:tc>
          <w:tcPr>
            <w:tcW w:w="2125" w:type="dxa"/>
          </w:tcPr>
          <w:p w14:paraId="43321774" w14:textId="31A5B60D" w:rsidR="005F68F2" w:rsidRPr="005D70DF" w:rsidRDefault="005F68F2" w:rsidP="005F68F2">
            <w:pPr>
              <w:spacing w:before="60" w:after="60" w:line="280" w:lineRule="atLeast"/>
              <w:rPr>
                <w:rFonts w:ascii="Arial Narrow" w:hAnsi="Arial Narrow"/>
                <w:sz w:val="20"/>
                <w:szCs w:val="20"/>
              </w:rPr>
            </w:pPr>
            <w:r w:rsidRPr="00CC5CEB">
              <w:rPr>
                <w:rFonts w:ascii="Arial Narrow" w:hAnsi="Arial Narrow"/>
                <w:sz w:val="20"/>
                <w:szCs w:val="20"/>
              </w:rPr>
              <w:t xml:space="preserve">Online-Begutachtung </w:t>
            </w:r>
            <w:r w:rsidRPr="00CC5CEB">
              <w:rPr>
                <w:rFonts w:ascii="Segoe UI Symbol" w:hAnsi="Segoe UI Symbol" w:cs="Segoe UI Symbol"/>
                <w:sz w:val="20"/>
                <w:szCs w:val="20"/>
              </w:rPr>
              <w:t>☐</w:t>
            </w:r>
          </w:p>
        </w:tc>
      </w:tr>
      <w:tr w:rsidR="005F68F2" w:rsidRPr="005D70DF" w14:paraId="4B18620B" w14:textId="77777777" w:rsidTr="005F68F2">
        <w:tc>
          <w:tcPr>
            <w:tcW w:w="2972" w:type="dxa"/>
          </w:tcPr>
          <w:p w14:paraId="57FFAFB3" w14:textId="3C8C9BC6" w:rsidR="005F68F2" w:rsidRPr="005D70DF" w:rsidRDefault="005F68F2" w:rsidP="005F68F2">
            <w:pPr>
              <w:spacing w:before="60" w:after="60" w:line="280" w:lineRule="atLeast"/>
              <w:rPr>
                <w:rFonts w:ascii="Arial Narrow" w:hAnsi="Arial Narrow"/>
                <w:sz w:val="20"/>
                <w:szCs w:val="20"/>
              </w:rPr>
            </w:pPr>
            <w:r w:rsidRPr="00CC5CEB">
              <w:rPr>
                <w:rFonts w:ascii="Arial Narrow" w:hAnsi="Arial Narrow"/>
                <w:sz w:val="20"/>
                <w:szCs w:val="20"/>
              </w:rPr>
              <w:t>Akkreditierungstyp</w:t>
            </w:r>
          </w:p>
        </w:tc>
        <w:tc>
          <w:tcPr>
            <w:tcW w:w="2126" w:type="dxa"/>
          </w:tcPr>
          <w:p w14:paraId="51B911D7" w14:textId="7940BEA9" w:rsidR="005F68F2" w:rsidRPr="005D70DF" w:rsidRDefault="005F68F2" w:rsidP="005F68F2">
            <w:pPr>
              <w:spacing w:before="60" w:after="60" w:line="280" w:lineRule="atLeast"/>
              <w:rPr>
                <w:rFonts w:ascii="Arial Narrow" w:hAnsi="Arial Narrow"/>
                <w:sz w:val="20"/>
                <w:szCs w:val="20"/>
              </w:rPr>
            </w:pPr>
            <w:r w:rsidRPr="00F30B32">
              <w:rPr>
                <w:rFonts w:ascii="Arial Narrow" w:hAnsi="Arial Narrow"/>
                <w:sz w:val="20"/>
                <w:szCs w:val="20"/>
              </w:rPr>
              <w:t xml:space="preserve">Erstakkreditierung </w:t>
            </w:r>
            <w:r w:rsidRPr="00F30B32">
              <w:rPr>
                <w:rFonts w:ascii="Segoe UI Symbol" w:hAnsi="Segoe UI Symbol" w:cs="Segoe UI Symbol"/>
                <w:sz w:val="20"/>
                <w:szCs w:val="20"/>
              </w:rPr>
              <w:t>☐</w:t>
            </w:r>
          </w:p>
        </w:tc>
        <w:tc>
          <w:tcPr>
            <w:tcW w:w="2127" w:type="dxa"/>
          </w:tcPr>
          <w:p w14:paraId="43EE5679" w14:textId="43DF6164" w:rsidR="005F68F2" w:rsidRPr="005D70DF" w:rsidRDefault="005F68F2" w:rsidP="005F68F2">
            <w:pPr>
              <w:spacing w:before="60" w:after="60" w:line="280" w:lineRule="atLeast"/>
              <w:rPr>
                <w:rFonts w:ascii="Arial Narrow" w:hAnsi="Arial Narrow"/>
                <w:sz w:val="20"/>
                <w:szCs w:val="20"/>
              </w:rPr>
            </w:pPr>
            <w:r w:rsidRPr="00F30B32">
              <w:rPr>
                <w:rFonts w:ascii="Arial Narrow" w:hAnsi="Arial Narrow"/>
                <w:sz w:val="20"/>
                <w:szCs w:val="20"/>
              </w:rPr>
              <w:t xml:space="preserve">Reakkreditierung </w:t>
            </w:r>
            <w:r w:rsidRPr="00F30B32">
              <w:rPr>
                <w:rFonts w:ascii="Segoe UI Symbol" w:hAnsi="Segoe UI Symbol" w:cs="Segoe UI Symbol"/>
                <w:sz w:val="20"/>
                <w:szCs w:val="20"/>
              </w:rPr>
              <w:t>☐</w:t>
            </w:r>
          </w:p>
        </w:tc>
        <w:tc>
          <w:tcPr>
            <w:tcW w:w="2125" w:type="dxa"/>
          </w:tcPr>
          <w:p w14:paraId="07044D5B" w14:textId="6BA806E0" w:rsidR="005F68F2" w:rsidRPr="005D70DF" w:rsidRDefault="005F68F2" w:rsidP="005F68F2">
            <w:pPr>
              <w:spacing w:before="60" w:after="60" w:line="280" w:lineRule="atLeast"/>
              <w:rPr>
                <w:rFonts w:ascii="Arial Narrow" w:hAnsi="Arial Narrow"/>
                <w:sz w:val="20"/>
                <w:szCs w:val="20"/>
              </w:rPr>
            </w:pPr>
            <w:r w:rsidRPr="00F30B32">
              <w:rPr>
                <w:rFonts w:ascii="Arial Narrow" w:hAnsi="Arial Narrow" w:cs="Calibri"/>
                <w:sz w:val="20"/>
                <w:szCs w:val="20"/>
              </w:rPr>
              <w:t>Reakkreditierung Nr.:</w:t>
            </w:r>
            <w:r>
              <w:rPr>
                <w:rFonts w:ascii="Arial Narrow" w:hAnsi="Arial Narrow" w:cs="Calibri"/>
                <w:sz w:val="20"/>
                <w:szCs w:val="20"/>
              </w:rPr>
              <w:t xml:space="preserve"> ___</w:t>
            </w:r>
          </w:p>
        </w:tc>
      </w:tr>
    </w:tbl>
    <w:p w14:paraId="4F542D1D" w14:textId="77777777" w:rsidR="00DD1456" w:rsidRPr="005D70DF" w:rsidRDefault="00DD1456" w:rsidP="001E794B">
      <w:pPr>
        <w:spacing w:after="0" w:line="240" w:lineRule="auto"/>
        <w:rPr>
          <w:rFonts w:ascii="Arial Narrow" w:hAnsi="Arial Narrow"/>
          <w:sz w:val="16"/>
          <w:szCs w:val="16"/>
        </w:rPr>
      </w:pPr>
    </w:p>
    <w:tbl>
      <w:tblPr>
        <w:tblStyle w:val="Tabellenraste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6378"/>
      </w:tblGrid>
      <w:tr w:rsidR="005D70DF" w:rsidRPr="005D70DF" w14:paraId="48DF4FA1" w14:textId="77777777" w:rsidTr="005F68F2">
        <w:tc>
          <w:tcPr>
            <w:tcW w:w="2972" w:type="dxa"/>
          </w:tcPr>
          <w:p w14:paraId="16803252" w14:textId="72B5A5AB" w:rsidR="007073CF" w:rsidRPr="005D70DF" w:rsidRDefault="00DD1456" w:rsidP="001B2D3D">
            <w:pPr>
              <w:spacing w:before="60" w:after="60" w:line="280" w:lineRule="atLeast"/>
              <w:rPr>
                <w:rFonts w:ascii="Arial Narrow" w:hAnsi="Arial Narrow"/>
                <w:sz w:val="20"/>
                <w:szCs w:val="20"/>
              </w:rPr>
            </w:pPr>
            <w:proofErr w:type="spellStart"/>
            <w:r w:rsidRPr="005D70DF">
              <w:rPr>
                <w:rFonts w:ascii="Arial Narrow" w:eastAsia="Times New Roman" w:hAnsi="Arial Narrow" w:cs="Arial"/>
                <w:sz w:val="20"/>
                <w:szCs w:val="20"/>
              </w:rPr>
              <w:t>Verfasser:</w:t>
            </w:r>
            <w:r w:rsidR="00CD78F9" w:rsidRPr="005D70DF">
              <w:rPr>
                <w:rFonts w:ascii="Arial Narrow" w:eastAsia="Times New Roman" w:hAnsi="Arial Narrow" w:cs="Arial"/>
                <w:sz w:val="20"/>
                <w:szCs w:val="20"/>
              </w:rPr>
              <w:t>in</w:t>
            </w:r>
            <w:proofErr w:type="spellEnd"/>
          </w:p>
        </w:tc>
        <w:tc>
          <w:tcPr>
            <w:tcW w:w="6378" w:type="dxa"/>
          </w:tcPr>
          <w:p w14:paraId="4F17387F" w14:textId="77777777" w:rsidR="007073CF" w:rsidRPr="005D70DF" w:rsidRDefault="007073CF" w:rsidP="001B2D3D">
            <w:pPr>
              <w:spacing w:before="60" w:after="60" w:line="280" w:lineRule="atLeast"/>
              <w:rPr>
                <w:rFonts w:ascii="Arial Narrow" w:hAnsi="Arial Narrow"/>
                <w:sz w:val="20"/>
                <w:szCs w:val="20"/>
              </w:rPr>
            </w:pPr>
          </w:p>
        </w:tc>
      </w:tr>
      <w:tr w:rsidR="005D70DF" w:rsidRPr="005D70DF" w14:paraId="62093815" w14:textId="77777777" w:rsidTr="005F68F2">
        <w:tc>
          <w:tcPr>
            <w:tcW w:w="2972" w:type="dxa"/>
          </w:tcPr>
          <w:p w14:paraId="39FEB81E" w14:textId="2A7935A0" w:rsidR="007073CF" w:rsidRPr="005D70DF" w:rsidRDefault="00CD78F9" w:rsidP="001B2D3D">
            <w:pPr>
              <w:spacing w:before="60" w:after="60" w:line="280" w:lineRule="atLeast"/>
              <w:rPr>
                <w:rFonts w:ascii="Arial Narrow" w:hAnsi="Arial Narrow"/>
                <w:sz w:val="20"/>
                <w:szCs w:val="20"/>
              </w:rPr>
            </w:pPr>
            <w:r w:rsidRPr="005D70DF">
              <w:rPr>
                <w:rFonts w:ascii="Arial Narrow" w:eastAsia="Times New Roman" w:hAnsi="Arial Narrow" w:cs="Arial"/>
                <w:sz w:val="20"/>
                <w:szCs w:val="20"/>
              </w:rPr>
              <w:t>Selbst</w:t>
            </w:r>
            <w:r w:rsidR="007073CF" w:rsidRPr="005D70DF">
              <w:rPr>
                <w:rFonts w:ascii="Arial Narrow" w:eastAsia="Times New Roman" w:hAnsi="Arial Narrow" w:cs="Arial"/>
                <w:sz w:val="20"/>
                <w:szCs w:val="20"/>
              </w:rPr>
              <w:t>bericht vom</w:t>
            </w:r>
          </w:p>
        </w:tc>
        <w:tc>
          <w:tcPr>
            <w:tcW w:w="6378" w:type="dxa"/>
          </w:tcPr>
          <w:p w14:paraId="7BEA2E90" w14:textId="74015DC8" w:rsidR="007073CF" w:rsidRPr="005D70DF" w:rsidRDefault="005F68F2" w:rsidP="001B2D3D">
            <w:pPr>
              <w:spacing w:before="60" w:after="60" w:line="280" w:lineRule="atLeast"/>
              <w:rPr>
                <w:rFonts w:ascii="Arial Narrow" w:hAnsi="Arial Narrow"/>
                <w:sz w:val="20"/>
                <w:szCs w:val="20"/>
              </w:rPr>
            </w:pPr>
            <w:sdt>
              <w:sdtPr>
                <w:rPr>
                  <w:rFonts w:ascii="Arial Narrow" w:eastAsia="Times New Roman" w:hAnsi="Arial Narrow" w:cs="Times New Roman"/>
                  <w:sz w:val="20"/>
                  <w:szCs w:val="20"/>
                </w:rPr>
                <w:id w:val="1895545170"/>
                <w:placeholder>
                  <w:docPart w:val="1BE3C3637EBA4D2E8417DE7FBDEDDD97"/>
                </w:placeholder>
                <w:date>
                  <w:dateFormat w:val="dd.MM.yyyy"/>
                  <w:lid w:val="de-DE"/>
                  <w:storeMappedDataAs w:val="dateTime"/>
                  <w:calendar w:val="gregorian"/>
                </w:date>
              </w:sdtPr>
              <w:sdtContent>
                <w:r w:rsidR="00833005" w:rsidRPr="005D70DF">
                  <w:rPr>
                    <w:rFonts w:ascii="Arial Narrow" w:eastAsia="Times New Roman" w:hAnsi="Arial Narrow" w:cs="Times New Roman"/>
                    <w:sz w:val="20"/>
                    <w:szCs w:val="20"/>
                  </w:rPr>
                  <w:t>Datum</w:t>
                </w:r>
              </w:sdtContent>
            </w:sdt>
          </w:p>
        </w:tc>
      </w:tr>
    </w:tbl>
    <w:p w14:paraId="16B95B84" w14:textId="77777777" w:rsidR="009C2AF9" w:rsidRPr="008E23AA" w:rsidRDefault="009C2AF9" w:rsidP="008E23AA">
      <w:pPr>
        <w:spacing w:before="60" w:after="60" w:line="320" w:lineRule="atLeast"/>
        <w:rPr>
          <w:rFonts w:ascii="Arial Narrow" w:hAnsi="Arial Narrow"/>
          <w:sz w:val="20"/>
          <w:szCs w:val="20"/>
        </w:rPr>
        <w:sectPr w:rsidR="009C2AF9" w:rsidRPr="008E23AA" w:rsidSect="00EE4222">
          <w:headerReference w:type="default" r:id="rId9"/>
          <w:footerReference w:type="default" r:id="rId10"/>
          <w:pgSz w:w="11906" w:h="16838" w:code="9"/>
          <w:pgMar w:top="1418" w:right="1134" w:bottom="1134" w:left="1418" w:header="709" w:footer="709" w:gutter="0"/>
          <w:cols w:space="708"/>
          <w:titlePg/>
          <w:docGrid w:linePitch="360"/>
        </w:sectPr>
      </w:pPr>
    </w:p>
    <w:p w14:paraId="5FF8A148" w14:textId="3678FABB" w:rsidR="007073CF" w:rsidRPr="00216F22" w:rsidRDefault="00DD5186" w:rsidP="00216F22">
      <w:pPr>
        <w:spacing w:before="60" w:after="60" w:line="320" w:lineRule="atLeast"/>
        <w:rPr>
          <w:rFonts w:ascii="Arial Narrow" w:hAnsi="Arial Narrow"/>
          <w:b/>
          <w:color w:val="0070C0"/>
          <w:sz w:val="24"/>
          <w:szCs w:val="24"/>
        </w:rPr>
      </w:pPr>
      <w:r w:rsidRPr="00216F22">
        <w:rPr>
          <w:rFonts w:ascii="Arial Narrow" w:hAnsi="Arial Narrow"/>
          <w:b/>
          <w:color w:val="0070C0"/>
          <w:sz w:val="24"/>
          <w:szCs w:val="24"/>
        </w:rPr>
        <w:lastRenderedPageBreak/>
        <w:t>Inhaltsverzeichnis</w:t>
      </w:r>
    </w:p>
    <w:p w14:paraId="69E3F656" w14:textId="3F50CC46" w:rsidR="00001583" w:rsidRDefault="00C66A0B">
      <w:pPr>
        <w:pStyle w:val="Verzeichnis1"/>
        <w:rPr>
          <w:rFonts w:asciiTheme="minorHAnsi" w:eastAsiaTheme="minorEastAsia" w:hAnsiTheme="minorHAnsi"/>
          <w:b w:val="0"/>
          <w:noProof/>
          <w:lang w:eastAsia="de-DE"/>
        </w:rPr>
      </w:pPr>
      <w:r w:rsidRPr="00216F22">
        <w:fldChar w:fldCharType="begin"/>
      </w:r>
      <w:r w:rsidRPr="00216F22">
        <w:instrText xml:space="preserve"> TOC \o "1-4" \h \z \u </w:instrText>
      </w:r>
      <w:r w:rsidRPr="00216F22">
        <w:fldChar w:fldCharType="separate"/>
      </w:r>
      <w:hyperlink w:anchor="_Toc143526672" w:history="1">
        <w:r w:rsidR="00001583" w:rsidRPr="00C1138A">
          <w:rPr>
            <w:rStyle w:val="Hyperlink"/>
            <w:rFonts w:eastAsia="Calibri"/>
            <w:i/>
            <w:noProof/>
          </w:rPr>
          <w:t>Nur bei Neueinrichtung:</w:t>
        </w:r>
        <w:r w:rsidR="00001583" w:rsidRPr="00C1138A">
          <w:rPr>
            <w:rStyle w:val="Hyperlink"/>
            <w:rFonts w:eastAsia="Calibri"/>
            <w:noProof/>
          </w:rPr>
          <w:t xml:space="preserve"> Zweck der Neueinrichtung</w:t>
        </w:r>
        <w:r w:rsidR="00001583">
          <w:rPr>
            <w:noProof/>
            <w:webHidden/>
          </w:rPr>
          <w:tab/>
        </w:r>
        <w:r w:rsidR="00001583">
          <w:rPr>
            <w:noProof/>
            <w:webHidden/>
          </w:rPr>
          <w:fldChar w:fldCharType="begin"/>
        </w:r>
        <w:r w:rsidR="00001583">
          <w:rPr>
            <w:noProof/>
            <w:webHidden/>
          </w:rPr>
          <w:instrText xml:space="preserve"> PAGEREF _Toc143526672 \h </w:instrText>
        </w:r>
        <w:r w:rsidR="00001583">
          <w:rPr>
            <w:noProof/>
            <w:webHidden/>
          </w:rPr>
        </w:r>
        <w:r w:rsidR="00001583">
          <w:rPr>
            <w:noProof/>
            <w:webHidden/>
          </w:rPr>
          <w:fldChar w:fldCharType="separate"/>
        </w:r>
        <w:r w:rsidR="00001583">
          <w:rPr>
            <w:noProof/>
            <w:webHidden/>
          </w:rPr>
          <w:t>3</w:t>
        </w:r>
        <w:r w:rsidR="00001583">
          <w:rPr>
            <w:noProof/>
            <w:webHidden/>
          </w:rPr>
          <w:fldChar w:fldCharType="end"/>
        </w:r>
      </w:hyperlink>
    </w:p>
    <w:p w14:paraId="696E3767" w14:textId="7AD69B3B" w:rsidR="00001583" w:rsidRDefault="00001583">
      <w:pPr>
        <w:pStyle w:val="Verzeichnis1"/>
        <w:rPr>
          <w:rFonts w:asciiTheme="minorHAnsi" w:eastAsiaTheme="minorEastAsia" w:hAnsiTheme="minorHAnsi"/>
          <w:b w:val="0"/>
          <w:noProof/>
          <w:lang w:eastAsia="de-DE"/>
        </w:rPr>
      </w:pPr>
      <w:hyperlink w:anchor="_Toc143526673" w:history="1">
        <w:r w:rsidRPr="00C1138A">
          <w:rPr>
            <w:rStyle w:val="Hyperlink"/>
            <w:noProof/>
          </w:rPr>
          <w:t xml:space="preserve">Kurzprofil des Studiengangs/der Studiengänge </w:t>
        </w:r>
        <w:r w:rsidRPr="00C1138A">
          <w:rPr>
            <w:rStyle w:val="Hyperlink"/>
            <w:rFonts w:cs="Times New Roman"/>
            <w:noProof/>
            <w:lang w:eastAsia="de-DE"/>
          </w:rPr>
          <w:t>(wird veröffentlicht)</w:t>
        </w:r>
        <w:r>
          <w:rPr>
            <w:noProof/>
            <w:webHidden/>
          </w:rPr>
          <w:tab/>
        </w:r>
        <w:r>
          <w:rPr>
            <w:noProof/>
            <w:webHidden/>
          </w:rPr>
          <w:fldChar w:fldCharType="begin"/>
        </w:r>
        <w:r>
          <w:rPr>
            <w:noProof/>
            <w:webHidden/>
          </w:rPr>
          <w:instrText xml:space="preserve"> PAGEREF _Toc143526673 \h </w:instrText>
        </w:r>
        <w:r>
          <w:rPr>
            <w:noProof/>
            <w:webHidden/>
          </w:rPr>
        </w:r>
        <w:r>
          <w:rPr>
            <w:noProof/>
            <w:webHidden/>
          </w:rPr>
          <w:fldChar w:fldCharType="separate"/>
        </w:r>
        <w:r>
          <w:rPr>
            <w:noProof/>
            <w:webHidden/>
          </w:rPr>
          <w:t>3</w:t>
        </w:r>
        <w:r>
          <w:rPr>
            <w:noProof/>
            <w:webHidden/>
          </w:rPr>
          <w:fldChar w:fldCharType="end"/>
        </w:r>
      </w:hyperlink>
    </w:p>
    <w:p w14:paraId="4450556A" w14:textId="093F030A" w:rsidR="00001583" w:rsidRDefault="00001583">
      <w:pPr>
        <w:pStyle w:val="Verzeichnis2"/>
        <w:rPr>
          <w:rFonts w:asciiTheme="minorHAnsi" w:eastAsiaTheme="minorEastAsia" w:hAnsiTheme="minorHAnsi"/>
          <w:b w:val="0"/>
          <w:noProof/>
          <w:lang w:eastAsia="de-DE"/>
        </w:rPr>
      </w:pPr>
      <w:hyperlink w:anchor="_Toc143526674" w:history="1">
        <w:r w:rsidRPr="00C1138A">
          <w:rPr>
            <w:rStyle w:val="Hyperlink"/>
            <w:noProof/>
          </w:rPr>
          <w:t>2.1 Passfähigkeit des Studiengangs/der Studiengänge zum Leitbild für Studium und Lehre und zu den zentralen und dezentralen Qualitätszielen</w:t>
        </w:r>
        <w:r>
          <w:rPr>
            <w:noProof/>
            <w:webHidden/>
          </w:rPr>
          <w:tab/>
        </w:r>
        <w:r>
          <w:rPr>
            <w:noProof/>
            <w:webHidden/>
          </w:rPr>
          <w:fldChar w:fldCharType="begin"/>
        </w:r>
        <w:r>
          <w:rPr>
            <w:noProof/>
            <w:webHidden/>
          </w:rPr>
          <w:instrText xml:space="preserve"> PAGEREF _Toc143526674 \h </w:instrText>
        </w:r>
        <w:r>
          <w:rPr>
            <w:noProof/>
            <w:webHidden/>
          </w:rPr>
        </w:r>
        <w:r>
          <w:rPr>
            <w:noProof/>
            <w:webHidden/>
          </w:rPr>
          <w:fldChar w:fldCharType="separate"/>
        </w:r>
        <w:r>
          <w:rPr>
            <w:noProof/>
            <w:webHidden/>
          </w:rPr>
          <w:t>4</w:t>
        </w:r>
        <w:r>
          <w:rPr>
            <w:noProof/>
            <w:webHidden/>
          </w:rPr>
          <w:fldChar w:fldCharType="end"/>
        </w:r>
      </w:hyperlink>
    </w:p>
    <w:p w14:paraId="58E9AC08" w14:textId="755A3474" w:rsidR="00001583" w:rsidRDefault="00001583">
      <w:pPr>
        <w:pStyle w:val="Verzeichnis2"/>
        <w:rPr>
          <w:rFonts w:asciiTheme="minorHAnsi" w:eastAsiaTheme="minorEastAsia" w:hAnsiTheme="minorHAnsi"/>
          <w:b w:val="0"/>
          <w:noProof/>
          <w:lang w:eastAsia="de-DE"/>
        </w:rPr>
      </w:pPr>
      <w:hyperlink w:anchor="_Toc143526675" w:history="1">
        <w:r w:rsidRPr="00C1138A">
          <w:rPr>
            <w:rStyle w:val="Hyperlink"/>
            <w:noProof/>
          </w:rPr>
          <w:t>2.2</w:t>
        </w:r>
        <w:r>
          <w:rPr>
            <w:rFonts w:asciiTheme="minorHAnsi" w:eastAsiaTheme="minorEastAsia" w:hAnsiTheme="minorHAnsi"/>
            <w:b w:val="0"/>
            <w:noProof/>
            <w:lang w:eastAsia="de-DE"/>
          </w:rPr>
          <w:tab/>
        </w:r>
        <w:r w:rsidRPr="00C1138A">
          <w:rPr>
            <w:rStyle w:val="Hyperlink"/>
            <w:noProof/>
          </w:rPr>
          <w:t>Fokus der Qualitätsentwicklung</w:t>
        </w:r>
        <w:r>
          <w:rPr>
            <w:noProof/>
            <w:webHidden/>
          </w:rPr>
          <w:tab/>
        </w:r>
        <w:r>
          <w:rPr>
            <w:noProof/>
            <w:webHidden/>
          </w:rPr>
          <w:fldChar w:fldCharType="begin"/>
        </w:r>
        <w:r>
          <w:rPr>
            <w:noProof/>
            <w:webHidden/>
          </w:rPr>
          <w:instrText xml:space="preserve"> PAGEREF _Toc143526675 \h </w:instrText>
        </w:r>
        <w:r>
          <w:rPr>
            <w:noProof/>
            <w:webHidden/>
          </w:rPr>
        </w:r>
        <w:r>
          <w:rPr>
            <w:noProof/>
            <w:webHidden/>
          </w:rPr>
          <w:fldChar w:fldCharType="separate"/>
        </w:r>
        <w:r>
          <w:rPr>
            <w:noProof/>
            <w:webHidden/>
          </w:rPr>
          <w:t>4</w:t>
        </w:r>
        <w:r>
          <w:rPr>
            <w:noProof/>
            <w:webHidden/>
          </w:rPr>
          <w:fldChar w:fldCharType="end"/>
        </w:r>
      </w:hyperlink>
    </w:p>
    <w:p w14:paraId="177997A9" w14:textId="0419EB35" w:rsidR="00001583" w:rsidRDefault="00001583">
      <w:pPr>
        <w:pStyle w:val="Verzeichnis3"/>
        <w:rPr>
          <w:rFonts w:asciiTheme="minorHAnsi" w:eastAsiaTheme="minorEastAsia" w:hAnsiTheme="minorHAnsi"/>
          <w:i w:val="0"/>
          <w:noProof/>
          <w:lang w:eastAsia="de-DE"/>
        </w:rPr>
      </w:pPr>
      <w:hyperlink w:anchor="_Toc143526676" w:history="1">
        <w:r w:rsidRPr="00C1138A">
          <w:rPr>
            <w:rStyle w:val="Hyperlink"/>
            <w:noProof/>
          </w:rPr>
          <w:t>2.2.1 Weiterentwicklung des Studiengangs/der Studiengänge im Akkreditierungszeitraum</w:t>
        </w:r>
        <w:r>
          <w:rPr>
            <w:noProof/>
            <w:webHidden/>
          </w:rPr>
          <w:tab/>
        </w:r>
        <w:r>
          <w:rPr>
            <w:noProof/>
            <w:webHidden/>
          </w:rPr>
          <w:fldChar w:fldCharType="begin"/>
        </w:r>
        <w:r>
          <w:rPr>
            <w:noProof/>
            <w:webHidden/>
          </w:rPr>
          <w:instrText xml:space="preserve"> PAGEREF _Toc143526676 \h </w:instrText>
        </w:r>
        <w:r>
          <w:rPr>
            <w:noProof/>
            <w:webHidden/>
          </w:rPr>
        </w:r>
        <w:r>
          <w:rPr>
            <w:noProof/>
            <w:webHidden/>
          </w:rPr>
          <w:fldChar w:fldCharType="separate"/>
        </w:r>
        <w:r>
          <w:rPr>
            <w:noProof/>
            <w:webHidden/>
          </w:rPr>
          <w:t>4</w:t>
        </w:r>
        <w:r>
          <w:rPr>
            <w:noProof/>
            <w:webHidden/>
          </w:rPr>
          <w:fldChar w:fldCharType="end"/>
        </w:r>
      </w:hyperlink>
    </w:p>
    <w:p w14:paraId="2EBBDF53" w14:textId="2F1992A3" w:rsidR="00001583" w:rsidRDefault="00001583">
      <w:pPr>
        <w:pStyle w:val="Verzeichnis3"/>
        <w:tabs>
          <w:tab w:val="left" w:pos="1100"/>
        </w:tabs>
        <w:rPr>
          <w:rFonts w:asciiTheme="minorHAnsi" w:eastAsiaTheme="minorEastAsia" w:hAnsiTheme="minorHAnsi"/>
          <w:i w:val="0"/>
          <w:noProof/>
          <w:lang w:eastAsia="de-DE"/>
        </w:rPr>
      </w:pPr>
      <w:hyperlink w:anchor="_Toc143526677" w:history="1">
        <w:r w:rsidRPr="00C1138A">
          <w:rPr>
            <w:rStyle w:val="Hyperlink"/>
            <w:noProof/>
          </w:rPr>
          <w:t>2.2.2</w:t>
        </w:r>
        <w:r>
          <w:rPr>
            <w:rFonts w:asciiTheme="minorHAnsi" w:eastAsiaTheme="minorEastAsia" w:hAnsiTheme="minorHAnsi"/>
            <w:i w:val="0"/>
            <w:noProof/>
            <w:lang w:eastAsia="de-DE"/>
          </w:rPr>
          <w:tab/>
        </w:r>
        <w:r w:rsidRPr="00C1138A">
          <w:rPr>
            <w:rStyle w:val="Hyperlink"/>
            <w:noProof/>
          </w:rPr>
          <w:t>Bei Reakkreditierungen: Umgang mit Auflagen und Empfehlungen aus der vorangegangenen Begutachtung</w:t>
        </w:r>
        <w:r>
          <w:rPr>
            <w:noProof/>
            <w:webHidden/>
          </w:rPr>
          <w:tab/>
        </w:r>
        <w:r>
          <w:rPr>
            <w:noProof/>
            <w:webHidden/>
          </w:rPr>
          <w:fldChar w:fldCharType="begin"/>
        </w:r>
        <w:r>
          <w:rPr>
            <w:noProof/>
            <w:webHidden/>
          </w:rPr>
          <w:instrText xml:space="preserve"> PAGEREF _Toc143526677 \h </w:instrText>
        </w:r>
        <w:r>
          <w:rPr>
            <w:noProof/>
            <w:webHidden/>
          </w:rPr>
        </w:r>
        <w:r>
          <w:rPr>
            <w:noProof/>
            <w:webHidden/>
          </w:rPr>
          <w:fldChar w:fldCharType="separate"/>
        </w:r>
        <w:r>
          <w:rPr>
            <w:noProof/>
            <w:webHidden/>
          </w:rPr>
          <w:t>4</w:t>
        </w:r>
        <w:r>
          <w:rPr>
            <w:noProof/>
            <w:webHidden/>
          </w:rPr>
          <w:fldChar w:fldCharType="end"/>
        </w:r>
      </w:hyperlink>
    </w:p>
    <w:p w14:paraId="78733E14" w14:textId="771AB5E7" w:rsidR="00001583" w:rsidRDefault="00001583">
      <w:pPr>
        <w:pStyle w:val="Verzeichnis2"/>
        <w:rPr>
          <w:rFonts w:asciiTheme="minorHAnsi" w:eastAsiaTheme="minorEastAsia" w:hAnsiTheme="minorHAnsi"/>
          <w:b w:val="0"/>
          <w:noProof/>
          <w:lang w:eastAsia="de-DE"/>
        </w:rPr>
      </w:pPr>
      <w:hyperlink w:anchor="_Toc143526678" w:history="1">
        <w:r w:rsidRPr="00C1138A">
          <w:rPr>
            <w:rStyle w:val="Hyperlink"/>
            <w:noProof/>
          </w:rPr>
          <w:t>2.3</w:t>
        </w:r>
        <w:r>
          <w:rPr>
            <w:rFonts w:asciiTheme="minorHAnsi" w:eastAsiaTheme="minorEastAsia" w:hAnsiTheme="minorHAnsi"/>
            <w:b w:val="0"/>
            <w:noProof/>
            <w:lang w:eastAsia="de-DE"/>
          </w:rPr>
          <w:tab/>
        </w:r>
        <w:r w:rsidRPr="00C1138A">
          <w:rPr>
            <w:rStyle w:val="Hyperlink"/>
            <w:noProof/>
          </w:rPr>
          <w:t>Fachlich-inhaltliche Kri</w:t>
        </w:r>
        <w:bookmarkStart w:id="0" w:name="_GoBack"/>
        <w:bookmarkEnd w:id="0"/>
        <w:r w:rsidRPr="00C1138A">
          <w:rPr>
            <w:rStyle w:val="Hyperlink"/>
            <w:noProof/>
          </w:rPr>
          <w:t>terien</w:t>
        </w:r>
        <w:r>
          <w:rPr>
            <w:noProof/>
            <w:webHidden/>
          </w:rPr>
          <w:tab/>
        </w:r>
        <w:r>
          <w:rPr>
            <w:noProof/>
            <w:webHidden/>
          </w:rPr>
          <w:fldChar w:fldCharType="begin"/>
        </w:r>
        <w:r>
          <w:rPr>
            <w:noProof/>
            <w:webHidden/>
          </w:rPr>
          <w:instrText xml:space="preserve"> PAGEREF _Toc143526678 \h </w:instrText>
        </w:r>
        <w:r>
          <w:rPr>
            <w:noProof/>
            <w:webHidden/>
          </w:rPr>
        </w:r>
        <w:r>
          <w:rPr>
            <w:noProof/>
            <w:webHidden/>
          </w:rPr>
          <w:fldChar w:fldCharType="separate"/>
        </w:r>
        <w:r>
          <w:rPr>
            <w:noProof/>
            <w:webHidden/>
          </w:rPr>
          <w:t>5</w:t>
        </w:r>
        <w:r>
          <w:rPr>
            <w:noProof/>
            <w:webHidden/>
          </w:rPr>
          <w:fldChar w:fldCharType="end"/>
        </w:r>
      </w:hyperlink>
    </w:p>
    <w:p w14:paraId="782177AE" w14:textId="0CA5267B" w:rsidR="00001583" w:rsidRDefault="00001583">
      <w:pPr>
        <w:pStyle w:val="Verzeichnis3"/>
        <w:rPr>
          <w:rFonts w:asciiTheme="minorHAnsi" w:eastAsiaTheme="minorEastAsia" w:hAnsiTheme="minorHAnsi"/>
          <w:i w:val="0"/>
          <w:noProof/>
          <w:lang w:eastAsia="de-DE"/>
        </w:rPr>
      </w:pPr>
      <w:hyperlink w:anchor="_Toc143526679" w:history="1">
        <w:r w:rsidRPr="00C1138A">
          <w:rPr>
            <w:rStyle w:val="Hyperlink"/>
            <w:noProof/>
          </w:rPr>
          <w:t>2.3.1 Qualifikationsziele und Abschlussniveau (§ 11 StudakkLVO M-V)</w:t>
        </w:r>
        <w:r>
          <w:rPr>
            <w:noProof/>
            <w:webHidden/>
          </w:rPr>
          <w:tab/>
        </w:r>
        <w:r>
          <w:rPr>
            <w:noProof/>
            <w:webHidden/>
          </w:rPr>
          <w:fldChar w:fldCharType="begin"/>
        </w:r>
        <w:r>
          <w:rPr>
            <w:noProof/>
            <w:webHidden/>
          </w:rPr>
          <w:instrText xml:space="preserve"> PAGEREF _Toc143526679 \h </w:instrText>
        </w:r>
        <w:r>
          <w:rPr>
            <w:noProof/>
            <w:webHidden/>
          </w:rPr>
        </w:r>
        <w:r>
          <w:rPr>
            <w:noProof/>
            <w:webHidden/>
          </w:rPr>
          <w:fldChar w:fldCharType="separate"/>
        </w:r>
        <w:r>
          <w:rPr>
            <w:noProof/>
            <w:webHidden/>
          </w:rPr>
          <w:t>5</w:t>
        </w:r>
        <w:r>
          <w:rPr>
            <w:noProof/>
            <w:webHidden/>
          </w:rPr>
          <w:fldChar w:fldCharType="end"/>
        </w:r>
      </w:hyperlink>
    </w:p>
    <w:p w14:paraId="36F93623" w14:textId="51991BBF" w:rsidR="00001583" w:rsidRDefault="00001583">
      <w:pPr>
        <w:pStyle w:val="Verzeichnis3"/>
        <w:rPr>
          <w:rFonts w:asciiTheme="minorHAnsi" w:eastAsiaTheme="minorEastAsia" w:hAnsiTheme="minorHAnsi"/>
          <w:i w:val="0"/>
          <w:noProof/>
          <w:lang w:eastAsia="de-DE"/>
        </w:rPr>
      </w:pPr>
      <w:hyperlink w:anchor="_Toc143526680" w:history="1">
        <w:r w:rsidRPr="00C1138A">
          <w:rPr>
            <w:rStyle w:val="Hyperlink"/>
            <w:noProof/>
          </w:rPr>
          <w:t>2.3.2 Schlüssiges Studiengangskonzept und adäquate Umsetzung</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 12 StudakkLVO M-V)</w:t>
        </w:r>
        <w:r w:rsidRPr="00C1138A">
          <w:rPr>
            <w:rStyle w:val="Hyperlink"/>
            <w:rFonts w:eastAsia="Times New Roman"/>
            <w:noProof/>
            <w:lang w:eastAsia="de-DE"/>
          </w:rPr>
          <w:t xml:space="preserve">/Curriculum </w:t>
        </w:r>
        <w:r w:rsidRPr="00C1138A">
          <w:rPr>
            <w:rStyle w:val="Hyperlink"/>
            <w:rFonts w:eastAsia="Times New Roman" w:cs="Times New Roman"/>
            <w:noProof/>
            <w:lang w:eastAsia="de-DE"/>
          </w:rPr>
          <w:t>(§ 12 Abs. 1 Sätze 1 bis 3 und 5 StudakkLVO M-V)</w:t>
        </w:r>
        <w:r>
          <w:rPr>
            <w:noProof/>
            <w:webHidden/>
          </w:rPr>
          <w:tab/>
        </w:r>
        <w:r>
          <w:rPr>
            <w:noProof/>
            <w:webHidden/>
          </w:rPr>
          <w:fldChar w:fldCharType="begin"/>
        </w:r>
        <w:r>
          <w:rPr>
            <w:noProof/>
            <w:webHidden/>
          </w:rPr>
          <w:instrText xml:space="preserve"> PAGEREF _Toc143526680 \h </w:instrText>
        </w:r>
        <w:r>
          <w:rPr>
            <w:noProof/>
            <w:webHidden/>
          </w:rPr>
        </w:r>
        <w:r>
          <w:rPr>
            <w:noProof/>
            <w:webHidden/>
          </w:rPr>
          <w:fldChar w:fldCharType="separate"/>
        </w:r>
        <w:r>
          <w:rPr>
            <w:noProof/>
            <w:webHidden/>
          </w:rPr>
          <w:t>5</w:t>
        </w:r>
        <w:r>
          <w:rPr>
            <w:noProof/>
            <w:webHidden/>
          </w:rPr>
          <w:fldChar w:fldCharType="end"/>
        </w:r>
      </w:hyperlink>
    </w:p>
    <w:p w14:paraId="119EB429" w14:textId="1EC5ACF3" w:rsidR="00001583" w:rsidRDefault="00001583">
      <w:pPr>
        <w:pStyle w:val="Verzeichnis3"/>
        <w:rPr>
          <w:rFonts w:asciiTheme="minorHAnsi" w:eastAsiaTheme="minorEastAsia" w:hAnsiTheme="minorHAnsi"/>
          <w:i w:val="0"/>
          <w:noProof/>
          <w:lang w:eastAsia="de-DE"/>
        </w:rPr>
      </w:pPr>
      <w:hyperlink w:anchor="_Toc143526681" w:history="1">
        <w:r w:rsidRPr="00C1138A">
          <w:rPr>
            <w:rStyle w:val="Hyperlink"/>
            <w:noProof/>
          </w:rPr>
          <w:t>2.3.3 Mobilität</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w:t>
        </w:r>
        <w:r w:rsidRPr="00C1138A">
          <w:rPr>
            <w:rStyle w:val="Hyperlink"/>
            <w:rFonts w:eastAsia="Times New Roman" w:cs="Arial"/>
            <w:noProof/>
            <w:lang w:eastAsia="de-DE"/>
          </w:rPr>
          <w:t>§ 12 Abs. 1 Satz 4 StudakkLVO M-V)</w:t>
        </w:r>
        <w:r>
          <w:rPr>
            <w:noProof/>
            <w:webHidden/>
          </w:rPr>
          <w:tab/>
        </w:r>
        <w:r>
          <w:rPr>
            <w:noProof/>
            <w:webHidden/>
          </w:rPr>
          <w:fldChar w:fldCharType="begin"/>
        </w:r>
        <w:r>
          <w:rPr>
            <w:noProof/>
            <w:webHidden/>
          </w:rPr>
          <w:instrText xml:space="preserve"> PAGEREF _Toc143526681 \h </w:instrText>
        </w:r>
        <w:r>
          <w:rPr>
            <w:noProof/>
            <w:webHidden/>
          </w:rPr>
        </w:r>
        <w:r>
          <w:rPr>
            <w:noProof/>
            <w:webHidden/>
          </w:rPr>
          <w:fldChar w:fldCharType="separate"/>
        </w:r>
        <w:r>
          <w:rPr>
            <w:noProof/>
            <w:webHidden/>
          </w:rPr>
          <w:t>6</w:t>
        </w:r>
        <w:r>
          <w:rPr>
            <w:noProof/>
            <w:webHidden/>
          </w:rPr>
          <w:fldChar w:fldCharType="end"/>
        </w:r>
      </w:hyperlink>
    </w:p>
    <w:p w14:paraId="10723B66" w14:textId="2942FAE3" w:rsidR="00001583" w:rsidRDefault="00001583">
      <w:pPr>
        <w:pStyle w:val="Verzeichnis3"/>
        <w:rPr>
          <w:rFonts w:asciiTheme="minorHAnsi" w:eastAsiaTheme="minorEastAsia" w:hAnsiTheme="minorHAnsi"/>
          <w:i w:val="0"/>
          <w:noProof/>
          <w:lang w:eastAsia="de-DE"/>
        </w:rPr>
      </w:pPr>
      <w:hyperlink w:anchor="_Toc143526682" w:history="1">
        <w:r w:rsidRPr="00C1138A">
          <w:rPr>
            <w:rStyle w:val="Hyperlink"/>
            <w:noProof/>
          </w:rPr>
          <w:t>2.3.4 Personelle Ausstattung</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w:t>
        </w:r>
        <w:r w:rsidRPr="00C1138A">
          <w:rPr>
            <w:rStyle w:val="Hyperlink"/>
            <w:rFonts w:eastAsia="Times New Roman" w:cs="Arial"/>
            <w:noProof/>
            <w:lang w:eastAsia="de-DE"/>
          </w:rPr>
          <w:t>§ 12 Abs. 2 StudakkLVO M-V)</w:t>
        </w:r>
        <w:r>
          <w:rPr>
            <w:noProof/>
            <w:webHidden/>
          </w:rPr>
          <w:tab/>
        </w:r>
        <w:r>
          <w:rPr>
            <w:noProof/>
            <w:webHidden/>
          </w:rPr>
          <w:fldChar w:fldCharType="begin"/>
        </w:r>
        <w:r>
          <w:rPr>
            <w:noProof/>
            <w:webHidden/>
          </w:rPr>
          <w:instrText xml:space="preserve"> PAGEREF _Toc143526682 \h </w:instrText>
        </w:r>
        <w:r>
          <w:rPr>
            <w:noProof/>
            <w:webHidden/>
          </w:rPr>
        </w:r>
        <w:r>
          <w:rPr>
            <w:noProof/>
            <w:webHidden/>
          </w:rPr>
          <w:fldChar w:fldCharType="separate"/>
        </w:r>
        <w:r>
          <w:rPr>
            <w:noProof/>
            <w:webHidden/>
          </w:rPr>
          <w:t>6</w:t>
        </w:r>
        <w:r>
          <w:rPr>
            <w:noProof/>
            <w:webHidden/>
          </w:rPr>
          <w:fldChar w:fldCharType="end"/>
        </w:r>
      </w:hyperlink>
    </w:p>
    <w:p w14:paraId="095D7BDE" w14:textId="75896374" w:rsidR="00001583" w:rsidRDefault="00001583">
      <w:pPr>
        <w:pStyle w:val="Verzeichnis3"/>
        <w:rPr>
          <w:rFonts w:asciiTheme="minorHAnsi" w:eastAsiaTheme="minorEastAsia" w:hAnsiTheme="minorHAnsi"/>
          <w:i w:val="0"/>
          <w:noProof/>
          <w:lang w:eastAsia="de-DE"/>
        </w:rPr>
      </w:pPr>
      <w:hyperlink w:anchor="_Toc143526683" w:history="1">
        <w:r w:rsidRPr="00C1138A">
          <w:rPr>
            <w:rStyle w:val="Hyperlink"/>
            <w:noProof/>
          </w:rPr>
          <w:t>2.3.5 Ressourcenausstattung</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w:t>
        </w:r>
        <w:r w:rsidRPr="00C1138A">
          <w:rPr>
            <w:rStyle w:val="Hyperlink"/>
            <w:rFonts w:eastAsia="Times New Roman" w:cs="Arial"/>
            <w:noProof/>
            <w:lang w:eastAsia="de-DE"/>
          </w:rPr>
          <w:t>§ 12 Abs. 3 StudakkLVO M-V)</w:t>
        </w:r>
        <w:r>
          <w:rPr>
            <w:noProof/>
            <w:webHidden/>
          </w:rPr>
          <w:tab/>
        </w:r>
        <w:r>
          <w:rPr>
            <w:noProof/>
            <w:webHidden/>
          </w:rPr>
          <w:fldChar w:fldCharType="begin"/>
        </w:r>
        <w:r>
          <w:rPr>
            <w:noProof/>
            <w:webHidden/>
          </w:rPr>
          <w:instrText xml:space="preserve"> PAGEREF _Toc143526683 \h </w:instrText>
        </w:r>
        <w:r>
          <w:rPr>
            <w:noProof/>
            <w:webHidden/>
          </w:rPr>
        </w:r>
        <w:r>
          <w:rPr>
            <w:noProof/>
            <w:webHidden/>
          </w:rPr>
          <w:fldChar w:fldCharType="separate"/>
        </w:r>
        <w:r>
          <w:rPr>
            <w:noProof/>
            <w:webHidden/>
          </w:rPr>
          <w:t>6</w:t>
        </w:r>
        <w:r>
          <w:rPr>
            <w:noProof/>
            <w:webHidden/>
          </w:rPr>
          <w:fldChar w:fldCharType="end"/>
        </w:r>
      </w:hyperlink>
    </w:p>
    <w:p w14:paraId="6265B5E2" w14:textId="4142EAB8" w:rsidR="00001583" w:rsidRDefault="00001583">
      <w:pPr>
        <w:pStyle w:val="Verzeichnis3"/>
        <w:rPr>
          <w:rFonts w:asciiTheme="minorHAnsi" w:eastAsiaTheme="minorEastAsia" w:hAnsiTheme="minorHAnsi"/>
          <w:i w:val="0"/>
          <w:noProof/>
          <w:lang w:eastAsia="de-DE"/>
        </w:rPr>
      </w:pPr>
      <w:hyperlink w:anchor="_Toc143526684" w:history="1">
        <w:r w:rsidRPr="00C1138A">
          <w:rPr>
            <w:rStyle w:val="Hyperlink"/>
            <w:noProof/>
          </w:rPr>
          <w:t>2.3.6 Prüfungssystem</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w:t>
        </w:r>
        <w:r w:rsidRPr="00C1138A">
          <w:rPr>
            <w:rStyle w:val="Hyperlink"/>
            <w:rFonts w:eastAsia="Times New Roman" w:cs="Arial"/>
            <w:noProof/>
            <w:lang w:eastAsia="de-DE"/>
          </w:rPr>
          <w:t>§ 12 Abs. 4 StudakkLVO M-V)</w:t>
        </w:r>
        <w:r>
          <w:rPr>
            <w:noProof/>
            <w:webHidden/>
          </w:rPr>
          <w:tab/>
        </w:r>
        <w:r>
          <w:rPr>
            <w:noProof/>
            <w:webHidden/>
          </w:rPr>
          <w:fldChar w:fldCharType="begin"/>
        </w:r>
        <w:r>
          <w:rPr>
            <w:noProof/>
            <w:webHidden/>
          </w:rPr>
          <w:instrText xml:space="preserve"> PAGEREF _Toc143526684 \h </w:instrText>
        </w:r>
        <w:r>
          <w:rPr>
            <w:noProof/>
            <w:webHidden/>
          </w:rPr>
        </w:r>
        <w:r>
          <w:rPr>
            <w:noProof/>
            <w:webHidden/>
          </w:rPr>
          <w:fldChar w:fldCharType="separate"/>
        </w:r>
        <w:r>
          <w:rPr>
            <w:noProof/>
            <w:webHidden/>
          </w:rPr>
          <w:t>6</w:t>
        </w:r>
        <w:r>
          <w:rPr>
            <w:noProof/>
            <w:webHidden/>
          </w:rPr>
          <w:fldChar w:fldCharType="end"/>
        </w:r>
      </w:hyperlink>
    </w:p>
    <w:p w14:paraId="72FF8ED1" w14:textId="64D5204A" w:rsidR="00001583" w:rsidRDefault="00001583">
      <w:pPr>
        <w:pStyle w:val="Verzeichnis3"/>
        <w:rPr>
          <w:rFonts w:asciiTheme="minorHAnsi" w:eastAsiaTheme="minorEastAsia" w:hAnsiTheme="minorHAnsi"/>
          <w:i w:val="0"/>
          <w:noProof/>
          <w:lang w:eastAsia="de-DE"/>
        </w:rPr>
      </w:pPr>
      <w:hyperlink w:anchor="_Toc143526685" w:history="1">
        <w:r w:rsidRPr="00C1138A">
          <w:rPr>
            <w:rStyle w:val="Hyperlink"/>
            <w:noProof/>
          </w:rPr>
          <w:t>2.3.7 Studierbarkeit</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w:t>
        </w:r>
        <w:r w:rsidRPr="00C1138A">
          <w:rPr>
            <w:rStyle w:val="Hyperlink"/>
            <w:rFonts w:eastAsia="Times New Roman" w:cs="Arial"/>
            <w:noProof/>
            <w:lang w:eastAsia="de-DE"/>
          </w:rPr>
          <w:t>§ 12 Abs. 5 StudakkLVO M-V)</w:t>
        </w:r>
        <w:r>
          <w:rPr>
            <w:noProof/>
            <w:webHidden/>
          </w:rPr>
          <w:tab/>
        </w:r>
        <w:r>
          <w:rPr>
            <w:noProof/>
            <w:webHidden/>
          </w:rPr>
          <w:fldChar w:fldCharType="begin"/>
        </w:r>
        <w:r>
          <w:rPr>
            <w:noProof/>
            <w:webHidden/>
          </w:rPr>
          <w:instrText xml:space="preserve"> PAGEREF _Toc143526685 \h </w:instrText>
        </w:r>
        <w:r>
          <w:rPr>
            <w:noProof/>
            <w:webHidden/>
          </w:rPr>
        </w:r>
        <w:r>
          <w:rPr>
            <w:noProof/>
            <w:webHidden/>
          </w:rPr>
          <w:fldChar w:fldCharType="separate"/>
        </w:r>
        <w:r>
          <w:rPr>
            <w:noProof/>
            <w:webHidden/>
          </w:rPr>
          <w:t>7</w:t>
        </w:r>
        <w:r>
          <w:rPr>
            <w:noProof/>
            <w:webHidden/>
          </w:rPr>
          <w:fldChar w:fldCharType="end"/>
        </w:r>
      </w:hyperlink>
    </w:p>
    <w:p w14:paraId="5116E175" w14:textId="00B06F14" w:rsidR="00001583" w:rsidRDefault="00001583">
      <w:pPr>
        <w:pStyle w:val="Verzeichnis3"/>
        <w:rPr>
          <w:rFonts w:asciiTheme="minorHAnsi" w:eastAsiaTheme="minorEastAsia" w:hAnsiTheme="minorHAnsi"/>
          <w:i w:val="0"/>
          <w:noProof/>
          <w:lang w:eastAsia="de-DE"/>
        </w:rPr>
      </w:pPr>
      <w:hyperlink w:anchor="_Toc143526686" w:history="1">
        <w:r w:rsidRPr="00C1138A">
          <w:rPr>
            <w:rStyle w:val="Hyperlink"/>
            <w:noProof/>
          </w:rPr>
          <w:t xml:space="preserve">2.3.8 Wenn einschlägig: Besonderer Profilanspruch </w:t>
        </w:r>
        <w:r w:rsidRPr="00C1138A">
          <w:rPr>
            <w:rStyle w:val="Hyperlink"/>
            <w:rFonts w:eastAsia="Times New Roman" w:cs="Times New Roman"/>
            <w:noProof/>
            <w:lang w:eastAsia="de-DE"/>
          </w:rPr>
          <w:t>(</w:t>
        </w:r>
        <w:r w:rsidRPr="00C1138A">
          <w:rPr>
            <w:rStyle w:val="Hyperlink"/>
            <w:rFonts w:eastAsia="Times New Roman" w:cs="Arial"/>
            <w:noProof/>
            <w:lang w:eastAsia="de-DE"/>
          </w:rPr>
          <w:t>§ 12 Abs. 6 StudakkLVO M-V)</w:t>
        </w:r>
        <w:r>
          <w:rPr>
            <w:noProof/>
            <w:webHidden/>
          </w:rPr>
          <w:tab/>
        </w:r>
        <w:r>
          <w:rPr>
            <w:noProof/>
            <w:webHidden/>
          </w:rPr>
          <w:fldChar w:fldCharType="begin"/>
        </w:r>
        <w:r>
          <w:rPr>
            <w:noProof/>
            <w:webHidden/>
          </w:rPr>
          <w:instrText xml:space="preserve"> PAGEREF _Toc143526686 \h </w:instrText>
        </w:r>
        <w:r>
          <w:rPr>
            <w:noProof/>
            <w:webHidden/>
          </w:rPr>
        </w:r>
        <w:r>
          <w:rPr>
            <w:noProof/>
            <w:webHidden/>
          </w:rPr>
          <w:fldChar w:fldCharType="separate"/>
        </w:r>
        <w:r>
          <w:rPr>
            <w:noProof/>
            <w:webHidden/>
          </w:rPr>
          <w:t>7</w:t>
        </w:r>
        <w:r>
          <w:rPr>
            <w:noProof/>
            <w:webHidden/>
          </w:rPr>
          <w:fldChar w:fldCharType="end"/>
        </w:r>
      </w:hyperlink>
    </w:p>
    <w:p w14:paraId="75D43751" w14:textId="10CE4F82" w:rsidR="00001583" w:rsidRDefault="00001583">
      <w:pPr>
        <w:pStyle w:val="Verzeichnis2"/>
        <w:rPr>
          <w:rFonts w:asciiTheme="minorHAnsi" w:eastAsiaTheme="minorEastAsia" w:hAnsiTheme="minorHAnsi"/>
          <w:b w:val="0"/>
          <w:noProof/>
          <w:lang w:eastAsia="de-DE"/>
        </w:rPr>
      </w:pPr>
      <w:hyperlink w:anchor="_Toc143526687" w:history="1">
        <w:r w:rsidRPr="00C1138A">
          <w:rPr>
            <w:rStyle w:val="Hyperlink"/>
            <w:rFonts w:eastAsia="Times New Roman"/>
            <w:noProof/>
            <w:lang w:eastAsia="de-DE"/>
          </w:rPr>
          <w:t>2.4 Fachlich-</w:t>
        </w:r>
        <w:r w:rsidRPr="00C1138A">
          <w:rPr>
            <w:rStyle w:val="Hyperlink"/>
            <w:noProof/>
          </w:rPr>
          <w:t>Inhaltliche</w:t>
        </w:r>
        <w:r w:rsidRPr="00C1138A">
          <w:rPr>
            <w:rStyle w:val="Hyperlink"/>
            <w:rFonts w:eastAsia="Times New Roman"/>
            <w:noProof/>
            <w:lang w:eastAsia="de-DE"/>
          </w:rPr>
          <w:t xml:space="preserve"> Gestaltung der Studiengänge</w:t>
        </w:r>
        <w:r>
          <w:rPr>
            <w:noProof/>
            <w:webHidden/>
          </w:rPr>
          <w:tab/>
        </w:r>
        <w:r>
          <w:rPr>
            <w:noProof/>
            <w:webHidden/>
          </w:rPr>
          <w:fldChar w:fldCharType="begin"/>
        </w:r>
        <w:r>
          <w:rPr>
            <w:noProof/>
            <w:webHidden/>
          </w:rPr>
          <w:instrText xml:space="preserve"> PAGEREF _Toc143526687 \h </w:instrText>
        </w:r>
        <w:r>
          <w:rPr>
            <w:noProof/>
            <w:webHidden/>
          </w:rPr>
        </w:r>
        <w:r>
          <w:rPr>
            <w:noProof/>
            <w:webHidden/>
          </w:rPr>
          <w:fldChar w:fldCharType="separate"/>
        </w:r>
        <w:r>
          <w:rPr>
            <w:noProof/>
            <w:webHidden/>
          </w:rPr>
          <w:t>7</w:t>
        </w:r>
        <w:r>
          <w:rPr>
            <w:noProof/>
            <w:webHidden/>
          </w:rPr>
          <w:fldChar w:fldCharType="end"/>
        </w:r>
      </w:hyperlink>
    </w:p>
    <w:p w14:paraId="695B1B41" w14:textId="362DDA42" w:rsidR="00001583" w:rsidRDefault="00001583">
      <w:pPr>
        <w:pStyle w:val="Verzeichnis3"/>
        <w:rPr>
          <w:rFonts w:asciiTheme="minorHAnsi" w:eastAsiaTheme="minorEastAsia" w:hAnsiTheme="minorHAnsi"/>
          <w:i w:val="0"/>
          <w:noProof/>
          <w:lang w:eastAsia="de-DE"/>
        </w:rPr>
      </w:pPr>
      <w:hyperlink w:anchor="_Toc143526688" w:history="1">
        <w:r w:rsidRPr="00C1138A">
          <w:rPr>
            <w:rStyle w:val="Hyperlink"/>
            <w:noProof/>
          </w:rPr>
          <w:t>2.4.1 Aktualität der fachlichen und wissenschaftlichen Anforderungen</w:t>
        </w:r>
        <w:r w:rsidRPr="00C1138A">
          <w:rPr>
            <w:rStyle w:val="Hyperlink"/>
            <w:rFonts w:eastAsia="Times New Roman" w:cs="Times New Roman"/>
            <w:noProof/>
            <w:lang w:eastAsia="de-DE"/>
          </w:rPr>
          <w:t xml:space="preserve"> (</w:t>
        </w:r>
        <w:r w:rsidRPr="00C1138A">
          <w:rPr>
            <w:rStyle w:val="Hyperlink"/>
            <w:rFonts w:eastAsia="Times New Roman" w:cs="Arial"/>
            <w:noProof/>
            <w:lang w:eastAsia="de-DE"/>
          </w:rPr>
          <w:t>§ 13 Abs. 1 StudakkLVO M-V)</w:t>
        </w:r>
        <w:r>
          <w:rPr>
            <w:noProof/>
            <w:webHidden/>
          </w:rPr>
          <w:tab/>
        </w:r>
        <w:r>
          <w:rPr>
            <w:noProof/>
            <w:webHidden/>
          </w:rPr>
          <w:fldChar w:fldCharType="begin"/>
        </w:r>
        <w:r>
          <w:rPr>
            <w:noProof/>
            <w:webHidden/>
          </w:rPr>
          <w:instrText xml:space="preserve"> PAGEREF _Toc143526688 \h </w:instrText>
        </w:r>
        <w:r>
          <w:rPr>
            <w:noProof/>
            <w:webHidden/>
          </w:rPr>
        </w:r>
        <w:r>
          <w:rPr>
            <w:noProof/>
            <w:webHidden/>
          </w:rPr>
          <w:fldChar w:fldCharType="separate"/>
        </w:r>
        <w:r>
          <w:rPr>
            <w:noProof/>
            <w:webHidden/>
          </w:rPr>
          <w:t>7</w:t>
        </w:r>
        <w:r>
          <w:rPr>
            <w:noProof/>
            <w:webHidden/>
          </w:rPr>
          <w:fldChar w:fldCharType="end"/>
        </w:r>
      </w:hyperlink>
    </w:p>
    <w:p w14:paraId="67317E21" w14:textId="148A5AF6" w:rsidR="00001583" w:rsidRDefault="00001583">
      <w:pPr>
        <w:pStyle w:val="Verzeichnis3"/>
        <w:rPr>
          <w:rFonts w:asciiTheme="minorHAnsi" w:eastAsiaTheme="minorEastAsia" w:hAnsiTheme="minorHAnsi"/>
          <w:i w:val="0"/>
          <w:noProof/>
          <w:lang w:eastAsia="de-DE"/>
        </w:rPr>
      </w:pPr>
      <w:hyperlink w:anchor="_Toc143526689" w:history="1">
        <w:r w:rsidRPr="00C1138A">
          <w:rPr>
            <w:rStyle w:val="Hyperlink"/>
            <w:noProof/>
          </w:rPr>
          <w:t>2.4.2 Wenn einschlägig: Lehramt</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w:t>
        </w:r>
        <w:r w:rsidRPr="00C1138A">
          <w:rPr>
            <w:rStyle w:val="Hyperlink"/>
            <w:rFonts w:eastAsia="Times New Roman" w:cs="Arial"/>
            <w:noProof/>
            <w:lang w:eastAsia="de-DE"/>
          </w:rPr>
          <w:t>§ 13 Abs. 2 und 3 StudakkLVO M-V)</w:t>
        </w:r>
        <w:r>
          <w:rPr>
            <w:noProof/>
            <w:webHidden/>
          </w:rPr>
          <w:tab/>
        </w:r>
        <w:r>
          <w:rPr>
            <w:noProof/>
            <w:webHidden/>
          </w:rPr>
          <w:fldChar w:fldCharType="begin"/>
        </w:r>
        <w:r>
          <w:rPr>
            <w:noProof/>
            <w:webHidden/>
          </w:rPr>
          <w:instrText xml:space="preserve"> PAGEREF _Toc143526689 \h </w:instrText>
        </w:r>
        <w:r>
          <w:rPr>
            <w:noProof/>
            <w:webHidden/>
          </w:rPr>
        </w:r>
        <w:r>
          <w:rPr>
            <w:noProof/>
            <w:webHidden/>
          </w:rPr>
          <w:fldChar w:fldCharType="separate"/>
        </w:r>
        <w:r>
          <w:rPr>
            <w:noProof/>
            <w:webHidden/>
          </w:rPr>
          <w:t>8</w:t>
        </w:r>
        <w:r>
          <w:rPr>
            <w:noProof/>
            <w:webHidden/>
          </w:rPr>
          <w:fldChar w:fldCharType="end"/>
        </w:r>
      </w:hyperlink>
    </w:p>
    <w:p w14:paraId="70C098F1" w14:textId="0BDB446B" w:rsidR="00001583" w:rsidRDefault="00001583">
      <w:pPr>
        <w:pStyle w:val="Verzeichnis3"/>
        <w:rPr>
          <w:rFonts w:asciiTheme="minorHAnsi" w:eastAsiaTheme="minorEastAsia" w:hAnsiTheme="minorHAnsi"/>
          <w:i w:val="0"/>
          <w:noProof/>
          <w:lang w:eastAsia="de-DE"/>
        </w:rPr>
      </w:pPr>
      <w:hyperlink w:anchor="_Toc143526690" w:history="1">
        <w:r w:rsidRPr="00C1138A">
          <w:rPr>
            <w:rStyle w:val="Hyperlink"/>
            <w:noProof/>
          </w:rPr>
          <w:t>2.4.3 Studienerfolg</w:t>
        </w:r>
        <w:r w:rsidRPr="00C1138A">
          <w:rPr>
            <w:rStyle w:val="Hyperlink"/>
            <w:rFonts w:eastAsia="Times New Roman"/>
            <w:noProof/>
            <w:lang w:eastAsia="de-DE"/>
          </w:rPr>
          <w:t xml:space="preserve"> </w:t>
        </w:r>
        <w:r w:rsidRPr="00C1138A">
          <w:rPr>
            <w:rStyle w:val="Hyperlink"/>
            <w:rFonts w:eastAsia="Times New Roman" w:cs="Arial"/>
            <w:noProof/>
            <w:lang w:eastAsia="de-DE"/>
          </w:rPr>
          <w:t>(§ 14 StudakkLVO M-V)</w:t>
        </w:r>
        <w:r>
          <w:rPr>
            <w:noProof/>
            <w:webHidden/>
          </w:rPr>
          <w:tab/>
        </w:r>
        <w:r>
          <w:rPr>
            <w:noProof/>
            <w:webHidden/>
          </w:rPr>
          <w:fldChar w:fldCharType="begin"/>
        </w:r>
        <w:r>
          <w:rPr>
            <w:noProof/>
            <w:webHidden/>
          </w:rPr>
          <w:instrText xml:space="preserve"> PAGEREF _Toc143526690 \h </w:instrText>
        </w:r>
        <w:r>
          <w:rPr>
            <w:noProof/>
            <w:webHidden/>
          </w:rPr>
        </w:r>
        <w:r>
          <w:rPr>
            <w:noProof/>
            <w:webHidden/>
          </w:rPr>
          <w:fldChar w:fldCharType="separate"/>
        </w:r>
        <w:r>
          <w:rPr>
            <w:noProof/>
            <w:webHidden/>
          </w:rPr>
          <w:t>8</w:t>
        </w:r>
        <w:r>
          <w:rPr>
            <w:noProof/>
            <w:webHidden/>
          </w:rPr>
          <w:fldChar w:fldCharType="end"/>
        </w:r>
      </w:hyperlink>
    </w:p>
    <w:p w14:paraId="27B85767" w14:textId="0DBFBE6D" w:rsidR="00001583" w:rsidRDefault="00001583">
      <w:pPr>
        <w:pStyle w:val="Verzeichnis3"/>
        <w:rPr>
          <w:rFonts w:asciiTheme="minorHAnsi" w:eastAsiaTheme="minorEastAsia" w:hAnsiTheme="minorHAnsi"/>
          <w:i w:val="0"/>
          <w:noProof/>
          <w:lang w:eastAsia="de-DE"/>
        </w:rPr>
      </w:pPr>
      <w:hyperlink w:anchor="_Toc143526691" w:history="1">
        <w:r w:rsidRPr="00C1138A">
          <w:rPr>
            <w:rStyle w:val="Hyperlink"/>
            <w:noProof/>
          </w:rPr>
          <w:t>2.4.4 Geschlechtergerechtigkeit</w:t>
        </w:r>
        <w:r w:rsidRPr="00C1138A">
          <w:rPr>
            <w:rStyle w:val="Hyperlink"/>
            <w:iCs/>
            <w:noProof/>
          </w:rPr>
          <w:t xml:space="preserve"> und Nachteilsausgleich</w:t>
        </w:r>
        <w:r w:rsidRPr="00C1138A">
          <w:rPr>
            <w:rStyle w:val="Hyperlink"/>
            <w:rFonts w:eastAsia="Times New Roman" w:cs="Times New Roman"/>
            <w:noProof/>
            <w:lang w:eastAsia="de-DE"/>
          </w:rPr>
          <w:t xml:space="preserve"> </w:t>
        </w:r>
        <w:r w:rsidRPr="00C1138A">
          <w:rPr>
            <w:rStyle w:val="Hyperlink"/>
            <w:rFonts w:eastAsia="Times New Roman" w:cs="Arial"/>
            <w:noProof/>
            <w:lang w:eastAsia="de-DE"/>
          </w:rPr>
          <w:t>(§ 15 StudakkLVO M-V)</w:t>
        </w:r>
        <w:r>
          <w:rPr>
            <w:noProof/>
            <w:webHidden/>
          </w:rPr>
          <w:tab/>
        </w:r>
        <w:r>
          <w:rPr>
            <w:noProof/>
            <w:webHidden/>
          </w:rPr>
          <w:fldChar w:fldCharType="begin"/>
        </w:r>
        <w:r>
          <w:rPr>
            <w:noProof/>
            <w:webHidden/>
          </w:rPr>
          <w:instrText xml:space="preserve"> PAGEREF _Toc143526691 \h </w:instrText>
        </w:r>
        <w:r>
          <w:rPr>
            <w:noProof/>
            <w:webHidden/>
          </w:rPr>
        </w:r>
        <w:r>
          <w:rPr>
            <w:noProof/>
            <w:webHidden/>
          </w:rPr>
          <w:fldChar w:fldCharType="separate"/>
        </w:r>
        <w:r>
          <w:rPr>
            <w:noProof/>
            <w:webHidden/>
          </w:rPr>
          <w:t>9</w:t>
        </w:r>
        <w:r>
          <w:rPr>
            <w:noProof/>
            <w:webHidden/>
          </w:rPr>
          <w:fldChar w:fldCharType="end"/>
        </w:r>
      </w:hyperlink>
    </w:p>
    <w:p w14:paraId="65FDDC03" w14:textId="7CEA1654" w:rsidR="00001583" w:rsidRDefault="00001583">
      <w:pPr>
        <w:pStyle w:val="Verzeichnis3"/>
        <w:rPr>
          <w:rFonts w:asciiTheme="minorHAnsi" w:eastAsiaTheme="minorEastAsia" w:hAnsiTheme="minorHAnsi"/>
          <w:i w:val="0"/>
          <w:noProof/>
          <w:lang w:eastAsia="de-DE"/>
        </w:rPr>
      </w:pPr>
      <w:hyperlink w:anchor="_Toc143526692" w:history="1">
        <w:r w:rsidRPr="00C1138A">
          <w:rPr>
            <w:rStyle w:val="Hyperlink"/>
            <w:noProof/>
          </w:rPr>
          <w:t>2.4.5 Wenn einschlägig: Kooperationen mit nichthochschulischen Einrichtungen</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 19 StudakkLVO M-V)</w:t>
        </w:r>
        <w:r>
          <w:rPr>
            <w:noProof/>
            <w:webHidden/>
          </w:rPr>
          <w:tab/>
        </w:r>
        <w:r>
          <w:rPr>
            <w:noProof/>
            <w:webHidden/>
          </w:rPr>
          <w:fldChar w:fldCharType="begin"/>
        </w:r>
        <w:r>
          <w:rPr>
            <w:noProof/>
            <w:webHidden/>
          </w:rPr>
          <w:instrText xml:space="preserve"> PAGEREF _Toc143526692 \h </w:instrText>
        </w:r>
        <w:r>
          <w:rPr>
            <w:noProof/>
            <w:webHidden/>
          </w:rPr>
        </w:r>
        <w:r>
          <w:rPr>
            <w:noProof/>
            <w:webHidden/>
          </w:rPr>
          <w:fldChar w:fldCharType="separate"/>
        </w:r>
        <w:r>
          <w:rPr>
            <w:noProof/>
            <w:webHidden/>
          </w:rPr>
          <w:t>9</w:t>
        </w:r>
        <w:r>
          <w:rPr>
            <w:noProof/>
            <w:webHidden/>
          </w:rPr>
          <w:fldChar w:fldCharType="end"/>
        </w:r>
      </w:hyperlink>
    </w:p>
    <w:p w14:paraId="56EE57E0" w14:textId="547D3884" w:rsidR="00001583" w:rsidRDefault="00001583">
      <w:pPr>
        <w:pStyle w:val="Verzeichnis3"/>
        <w:rPr>
          <w:rFonts w:asciiTheme="minorHAnsi" w:eastAsiaTheme="minorEastAsia" w:hAnsiTheme="minorHAnsi"/>
          <w:i w:val="0"/>
          <w:noProof/>
          <w:lang w:eastAsia="de-DE"/>
        </w:rPr>
      </w:pPr>
      <w:hyperlink w:anchor="_Toc143526693" w:history="1">
        <w:r w:rsidRPr="00C1138A">
          <w:rPr>
            <w:rStyle w:val="Hyperlink"/>
            <w:noProof/>
          </w:rPr>
          <w:t>2.4.6 Wenn einschlägig: Hochschulische Kooperationen</w:t>
        </w:r>
        <w:r w:rsidRPr="00C1138A">
          <w:rPr>
            <w:rStyle w:val="Hyperlink"/>
            <w:rFonts w:eastAsia="Times New Roman"/>
            <w:noProof/>
            <w:lang w:eastAsia="de-DE"/>
          </w:rPr>
          <w:t xml:space="preserve"> </w:t>
        </w:r>
        <w:r w:rsidRPr="00C1138A">
          <w:rPr>
            <w:rStyle w:val="Hyperlink"/>
            <w:rFonts w:eastAsia="Times New Roman" w:cs="Times New Roman"/>
            <w:noProof/>
            <w:lang w:eastAsia="de-DE"/>
          </w:rPr>
          <w:t>(§ 20 StudakkLVO M-V)</w:t>
        </w:r>
        <w:r>
          <w:rPr>
            <w:noProof/>
            <w:webHidden/>
          </w:rPr>
          <w:tab/>
        </w:r>
        <w:r>
          <w:rPr>
            <w:noProof/>
            <w:webHidden/>
          </w:rPr>
          <w:fldChar w:fldCharType="begin"/>
        </w:r>
        <w:r>
          <w:rPr>
            <w:noProof/>
            <w:webHidden/>
          </w:rPr>
          <w:instrText xml:space="preserve"> PAGEREF _Toc143526693 \h </w:instrText>
        </w:r>
        <w:r>
          <w:rPr>
            <w:noProof/>
            <w:webHidden/>
          </w:rPr>
        </w:r>
        <w:r>
          <w:rPr>
            <w:noProof/>
            <w:webHidden/>
          </w:rPr>
          <w:fldChar w:fldCharType="separate"/>
        </w:r>
        <w:r>
          <w:rPr>
            <w:noProof/>
            <w:webHidden/>
          </w:rPr>
          <w:t>9</w:t>
        </w:r>
        <w:r>
          <w:rPr>
            <w:noProof/>
            <w:webHidden/>
          </w:rPr>
          <w:fldChar w:fldCharType="end"/>
        </w:r>
      </w:hyperlink>
    </w:p>
    <w:p w14:paraId="10ADFEB9" w14:textId="6AF3B216" w:rsidR="00001583" w:rsidRDefault="00001583">
      <w:pPr>
        <w:pStyle w:val="Verzeichnis2"/>
        <w:rPr>
          <w:rFonts w:asciiTheme="minorHAnsi" w:eastAsiaTheme="minorEastAsia" w:hAnsiTheme="minorHAnsi"/>
          <w:b w:val="0"/>
          <w:noProof/>
          <w:lang w:eastAsia="de-DE"/>
        </w:rPr>
      </w:pPr>
      <w:hyperlink w:anchor="_Toc143526694" w:history="1">
        <w:r w:rsidRPr="00C1138A">
          <w:rPr>
            <w:rStyle w:val="Hyperlink"/>
            <w:rFonts w:eastAsia="Times New Roman"/>
            <w:noProof/>
          </w:rPr>
          <w:t>Datenblatt - Daten zum Studiengang/zu den Studiengängen</w:t>
        </w:r>
        <w:r>
          <w:rPr>
            <w:noProof/>
            <w:webHidden/>
          </w:rPr>
          <w:tab/>
        </w:r>
        <w:r>
          <w:rPr>
            <w:noProof/>
            <w:webHidden/>
          </w:rPr>
          <w:fldChar w:fldCharType="begin"/>
        </w:r>
        <w:r>
          <w:rPr>
            <w:noProof/>
            <w:webHidden/>
          </w:rPr>
          <w:instrText xml:space="preserve"> PAGEREF _Toc143526694 \h </w:instrText>
        </w:r>
        <w:r>
          <w:rPr>
            <w:noProof/>
            <w:webHidden/>
          </w:rPr>
        </w:r>
        <w:r>
          <w:rPr>
            <w:noProof/>
            <w:webHidden/>
          </w:rPr>
          <w:fldChar w:fldCharType="separate"/>
        </w:r>
        <w:r>
          <w:rPr>
            <w:noProof/>
            <w:webHidden/>
          </w:rPr>
          <w:t>10</w:t>
        </w:r>
        <w:r>
          <w:rPr>
            <w:noProof/>
            <w:webHidden/>
          </w:rPr>
          <w:fldChar w:fldCharType="end"/>
        </w:r>
      </w:hyperlink>
    </w:p>
    <w:p w14:paraId="7E11CA95" w14:textId="326747C3" w:rsidR="00001583" w:rsidRDefault="00001583">
      <w:pPr>
        <w:pStyle w:val="Verzeichnis1"/>
        <w:rPr>
          <w:rFonts w:asciiTheme="minorHAnsi" w:eastAsiaTheme="minorEastAsia" w:hAnsiTheme="minorHAnsi"/>
          <w:b w:val="0"/>
          <w:noProof/>
          <w:lang w:eastAsia="de-DE"/>
        </w:rPr>
      </w:pPr>
      <w:hyperlink w:anchor="_Toc143526695" w:history="1">
        <w:r w:rsidRPr="00C1138A">
          <w:rPr>
            <w:rStyle w:val="Hyperlink"/>
            <w:noProof/>
          </w:rPr>
          <w:t>Anhang: Auszüge aus dem Studienakkreditierungsstaatsvertrag und der Studienakkredtierungs-landesverordnung Mecklenburg-Vorpommern</w:t>
        </w:r>
        <w:r>
          <w:rPr>
            <w:noProof/>
            <w:webHidden/>
          </w:rPr>
          <w:tab/>
        </w:r>
        <w:r>
          <w:rPr>
            <w:noProof/>
            <w:webHidden/>
          </w:rPr>
          <w:fldChar w:fldCharType="begin"/>
        </w:r>
        <w:r>
          <w:rPr>
            <w:noProof/>
            <w:webHidden/>
          </w:rPr>
          <w:instrText xml:space="preserve"> PAGEREF _Toc143526695 \h </w:instrText>
        </w:r>
        <w:r>
          <w:rPr>
            <w:noProof/>
            <w:webHidden/>
          </w:rPr>
        </w:r>
        <w:r>
          <w:rPr>
            <w:noProof/>
            <w:webHidden/>
          </w:rPr>
          <w:fldChar w:fldCharType="separate"/>
        </w:r>
        <w:r>
          <w:rPr>
            <w:noProof/>
            <w:webHidden/>
          </w:rPr>
          <w:t>11</w:t>
        </w:r>
        <w:r>
          <w:rPr>
            <w:noProof/>
            <w:webHidden/>
          </w:rPr>
          <w:fldChar w:fldCharType="end"/>
        </w:r>
      </w:hyperlink>
    </w:p>
    <w:p w14:paraId="500E0750" w14:textId="44E03F2A" w:rsidR="004E60DA" w:rsidRDefault="00C66A0B" w:rsidP="00216F22">
      <w:pPr>
        <w:spacing w:before="60" w:after="60" w:line="320" w:lineRule="atLeast"/>
        <w:rPr>
          <w:rFonts w:ascii="Arial Narrow" w:hAnsi="Arial Narrow"/>
        </w:rPr>
      </w:pPr>
      <w:r w:rsidRPr="00216F22">
        <w:rPr>
          <w:rFonts w:ascii="Arial Narrow" w:hAnsi="Arial Narrow"/>
        </w:rPr>
        <w:fldChar w:fldCharType="end"/>
      </w:r>
    </w:p>
    <w:p w14:paraId="335CA9A3" w14:textId="7D62BD88" w:rsidR="009F61DD" w:rsidRPr="004E60DA" w:rsidRDefault="004E60DA" w:rsidP="00216F22">
      <w:pPr>
        <w:spacing w:before="60" w:after="60" w:line="320" w:lineRule="atLeast"/>
        <w:rPr>
          <w:rFonts w:ascii="Arial Narrow" w:hAnsi="Arial Narrow"/>
          <w:b/>
          <w:color w:val="0070C0"/>
          <w:sz w:val="24"/>
          <w:szCs w:val="24"/>
        </w:rPr>
      </w:pPr>
      <w:r w:rsidRPr="004E60DA">
        <w:rPr>
          <w:rFonts w:ascii="Arial Narrow" w:hAnsi="Arial Narrow"/>
          <w:b/>
          <w:color w:val="0070C0"/>
          <w:sz w:val="24"/>
          <w:szCs w:val="24"/>
        </w:rPr>
        <w:t xml:space="preserve">Anlagen: </w:t>
      </w:r>
    </w:p>
    <w:p w14:paraId="63C24694" w14:textId="5975BA7F" w:rsidR="004E60DA" w:rsidRPr="005D70DF" w:rsidRDefault="009E06D6" w:rsidP="00001583">
      <w:pPr>
        <w:pStyle w:val="Listenabsatz"/>
        <w:numPr>
          <w:ilvl w:val="0"/>
          <w:numId w:val="15"/>
        </w:numPr>
        <w:spacing w:before="60" w:after="60" w:line="320" w:lineRule="atLeast"/>
        <w:rPr>
          <w:rFonts w:ascii="Arial Narrow" w:hAnsi="Arial Narrow"/>
        </w:rPr>
      </w:pPr>
      <w:proofErr w:type="spellStart"/>
      <w:r w:rsidRPr="005D70DF">
        <w:rPr>
          <w:rFonts w:ascii="Arial Narrow" w:hAnsi="Arial Narrow"/>
        </w:rPr>
        <w:t>Datenset</w:t>
      </w:r>
      <w:proofErr w:type="spellEnd"/>
      <w:r w:rsidR="004E60DA" w:rsidRPr="005D70DF">
        <w:rPr>
          <w:rFonts w:ascii="Arial Narrow" w:hAnsi="Arial Narrow"/>
        </w:rPr>
        <w:t xml:space="preserve"> zu den Studiengängen</w:t>
      </w:r>
    </w:p>
    <w:p w14:paraId="1508FA1D" w14:textId="39B09997" w:rsidR="004E60DA" w:rsidRPr="005D70DF" w:rsidRDefault="004E60DA" w:rsidP="00001583">
      <w:pPr>
        <w:pStyle w:val="Listenabsatz"/>
        <w:numPr>
          <w:ilvl w:val="0"/>
          <w:numId w:val="15"/>
        </w:numPr>
        <w:spacing w:before="60" w:after="60" w:line="320" w:lineRule="atLeast"/>
        <w:rPr>
          <w:rFonts w:ascii="Arial Narrow" w:hAnsi="Arial Narrow"/>
        </w:rPr>
      </w:pPr>
      <w:r w:rsidRPr="005D70DF">
        <w:rPr>
          <w:rFonts w:ascii="Arial Narrow" w:hAnsi="Arial Narrow"/>
        </w:rPr>
        <w:t xml:space="preserve">Personalhandbuch </w:t>
      </w:r>
    </w:p>
    <w:p w14:paraId="47010BF3" w14:textId="16F87BF0" w:rsidR="004E60DA" w:rsidRPr="005D70DF" w:rsidRDefault="004E60DA" w:rsidP="00001583">
      <w:pPr>
        <w:pStyle w:val="Listenabsatz"/>
        <w:numPr>
          <w:ilvl w:val="0"/>
          <w:numId w:val="15"/>
        </w:numPr>
        <w:spacing w:before="60" w:after="60" w:line="320" w:lineRule="atLeast"/>
        <w:rPr>
          <w:rFonts w:ascii="Arial Narrow" w:hAnsi="Arial Narrow"/>
        </w:rPr>
      </w:pPr>
      <w:r w:rsidRPr="005D70DF">
        <w:rPr>
          <w:rFonts w:ascii="Arial Narrow" w:hAnsi="Arial Narrow"/>
        </w:rPr>
        <w:t>Kapazitäts- und Auslastungsberechnung</w:t>
      </w:r>
    </w:p>
    <w:p w14:paraId="55B76CB2" w14:textId="739DD25F" w:rsidR="005D31D1" w:rsidRPr="005D70DF" w:rsidRDefault="005D31D1" w:rsidP="00001583">
      <w:pPr>
        <w:pStyle w:val="Listenabsatz"/>
        <w:numPr>
          <w:ilvl w:val="0"/>
          <w:numId w:val="15"/>
        </w:numPr>
        <w:spacing w:before="60" w:after="60" w:line="320" w:lineRule="atLeast"/>
        <w:rPr>
          <w:rFonts w:ascii="Arial Narrow" w:hAnsi="Arial Narrow"/>
        </w:rPr>
      </w:pPr>
      <w:r w:rsidRPr="005D70DF">
        <w:rPr>
          <w:rFonts w:ascii="Arial Narrow" w:hAnsi="Arial Narrow"/>
        </w:rPr>
        <w:t>Bei Kooperationsstudiengängen: Kooperationsvertrag</w:t>
      </w:r>
    </w:p>
    <w:p w14:paraId="41871995" w14:textId="05CAEC17" w:rsidR="00BE29C0" w:rsidRPr="000D2C08" w:rsidRDefault="00BE29C0" w:rsidP="008E23AA">
      <w:pPr>
        <w:pStyle w:val="berschrift1"/>
        <w:spacing w:before="60" w:after="60" w:line="320" w:lineRule="atLeast"/>
        <w:ind w:left="0" w:firstLine="0"/>
        <w:rPr>
          <w:rFonts w:eastAsia="Calibri"/>
          <w:b w:val="0"/>
          <w:i/>
          <w:sz w:val="22"/>
          <w:szCs w:val="22"/>
        </w:rPr>
      </w:pPr>
      <w:bookmarkStart w:id="1" w:name="_Toc71646318"/>
      <w:bookmarkStart w:id="2" w:name="_Toc55483011"/>
    </w:p>
    <w:p w14:paraId="54CFD47E" w14:textId="77777777" w:rsidR="004E60DA" w:rsidRPr="004E60DA" w:rsidRDefault="004E60DA" w:rsidP="004E60DA">
      <w:pPr>
        <w:sectPr w:rsidR="004E60DA" w:rsidRPr="004E60DA" w:rsidSect="00BE29C0">
          <w:pgSz w:w="11906" w:h="16838" w:code="9"/>
          <w:pgMar w:top="1418" w:right="1134" w:bottom="1134" w:left="1418" w:header="709" w:footer="709" w:gutter="0"/>
          <w:cols w:space="708"/>
          <w:docGrid w:linePitch="360"/>
        </w:sectPr>
      </w:pPr>
    </w:p>
    <w:p w14:paraId="4B5E7924" w14:textId="0F8A23AB" w:rsidR="007477F8" w:rsidRPr="008E23AA" w:rsidRDefault="007477F8" w:rsidP="008E23AA">
      <w:pPr>
        <w:pStyle w:val="berschrift1"/>
        <w:spacing w:before="60" w:after="60" w:line="320" w:lineRule="atLeast"/>
        <w:rPr>
          <w:rFonts w:eastAsia="Calibri"/>
        </w:rPr>
      </w:pPr>
      <w:bookmarkStart w:id="3" w:name="_Toc143526672"/>
      <w:r w:rsidRPr="008E23AA">
        <w:rPr>
          <w:rFonts w:eastAsia="Calibri"/>
          <w:b w:val="0"/>
          <w:i/>
        </w:rPr>
        <w:lastRenderedPageBreak/>
        <w:t>Nur bei Neueinrichtung:</w:t>
      </w:r>
      <w:r w:rsidRPr="008E23AA">
        <w:rPr>
          <w:rFonts w:eastAsia="Calibri"/>
        </w:rPr>
        <w:t xml:space="preserve"> Zweck der Neueinrichtung</w:t>
      </w:r>
      <w:bookmarkEnd w:id="1"/>
      <w:bookmarkEnd w:id="3"/>
    </w:p>
    <w:p w14:paraId="018BA7AE" w14:textId="12D91091" w:rsidR="007477F8" w:rsidRPr="005D70DF" w:rsidRDefault="007477F8" w:rsidP="00001583">
      <w:pPr>
        <w:pStyle w:val="Listenabsatz"/>
        <w:numPr>
          <w:ilvl w:val="0"/>
          <w:numId w:val="5"/>
        </w:numPr>
        <w:spacing w:before="60" w:after="60" w:line="320" w:lineRule="atLeast"/>
        <w:ind w:left="709" w:hanging="283"/>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rPr>
        <w:t>Beweggründe u. a. im Hinblick auf den Universitätsentwicklungsplan</w:t>
      </w:r>
      <w:r w:rsidR="001D7A0C" w:rsidRPr="005D70DF">
        <w:rPr>
          <w:rFonts w:ascii="Arial Narrow" w:eastAsia="Calibri" w:hAnsi="Arial Narrow" w:cs="Times New Roman"/>
          <w:i/>
          <w:color w:val="808080" w:themeColor="background1" w:themeShade="80"/>
        </w:rPr>
        <w:t xml:space="preserve"> und ggf. Zielvereinbarungen</w:t>
      </w:r>
    </w:p>
    <w:p w14:paraId="151A84C2" w14:textId="77777777" w:rsidR="007477F8" w:rsidRPr="005D70DF" w:rsidRDefault="007477F8" w:rsidP="00001583">
      <w:pPr>
        <w:pStyle w:val="Listenabsatz"/>
        <w:numPr>
          <w:ilvl w:val="0"/>
          <w:numId w:val="5"/>
        </w:numPr>
        <w:spacing w:before="60" w:after="60" w:line="320" w:lineRule="atLeast"/>
        <w:ind w:left="709" w:hanging="283"/>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rPr>
        <w:t>Profil des Studiengangs im Vergleich zum bundesweiten Angebot</w:t>
      </w:r>
    </w:p>
    <w:p w14:paraId="753E14E8" w14:textId="012D8665" w:rsidR="007477F8" w:rsidRPr="005D70DF" w:rsidRDefault="007477F8" w:rsidP="00001583">
      <w:pPr>
        <w:pStyle w:val="Listenabsatz"/>
        <w:numPr>
          <w:ilvl w:val="0"/>
          <w:numId w:val="5"/>
        </w:numPr>
        <w:spacing w:before="60" w:after="60" w:line="320" w:lineRule="atLeast"/>
        <w:ind w:left="709" w:hanging="283"/>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rPr>
        <w:t>Alleinstellungsmerkmal</w:t>
      </w:r>
    </w:p>
    <w:p w14:paraId="51934993" w14:textId="77777777" w:rsidR="007477F8" w:rsidRPr="008E23AA" w:rsidRDefault="007477F8" w:rsidP="008E23AA">
      <w:pPr>
        <w:pStyle w:val="Listenabsatz"/>
        <w:spacing w:before="60" w:after="60" w:line="320" w:lineRule="atLeast"/>
        <w:ind w:left="1080"/>
        <w:jc w:val="both"/>
        <w:rPr>
          <w:rFonts w:ascii="Arial Narrow" w:eastAsia="Calibri" w:hAnsi="Arial Narrow" w:cs="Times New Roman"/>
        </w:rPr>
      </w:pPr>
    </w:p>
    <w:p w14:paraId="067C370E" w14:textId="4639D60A" w:rsidR="00DE16D4" w:rsidRPr="008E23AA" w:rsidRDefault="00DE16D4" w:rsidP="008E23AA">
      <w:pPr>
        <w:pStyle w:val="berschrift1"/>
        <w:spacing w:before="60" w:after="60" w:line="320" w:lineRule="atLeast"/>
      </w:pPr>
      <w:bookmarkStart w:id="4" w:name="_Toc71646319"/>
      <w:bookmarkStart w:id="5" w:name="_Toc143526673"/>
      <w:r w:rsidRPr="008E23AA">
        <w:t>Kurzprofil des Studiengangs</w:t>
      </w:r>
      <w:bookmarkEnd w:id="2"/>
      <w:bookmarkEnd w:id="4"/>
      <w:r w:rsidR="000D2C08">
        <w:t>/der Studiengänge</w:t>
      </w:r>
      <w:r w:rsidR="003C54BB">
        <w:t xml:space="preserve"> </w:t>
      </w:r>
      <w:r w:rsidR="003C54BB" w:rsidRPr="005D70DF">
        <w:rPr>
          <w:rStyle w:val="Hyperlink"/>
          <w:rFonts w:cs="Times New Roman"/>
          <w:b w:val="0"/>
          <w:szCs w:val="22"/>
          <w:lang w:eastAsia="de-DE"/>
        </w:rPr>
        <w:t>(wird veröffentlicht)</w:t>
      </w:r>
      <w:bookmarkEnd w:id="5"/>
    </w:p>
    <w:p w14:paraId="6658B833" w14:textId="77777777" w:rsidR="00DE16D4" w:rsidRPr="005D70DF" w:rsidRDefault="00DE16D4"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Dieses Kapitel (Umfang ≤ 0,75 Seiten) soll insbesondere Aussagen zu folgenden Themen/Sachverhalten enthalten:</w:t>
      </w:r>
    </w:p>
    <w:p w14:paraId="442B4DD0" w14:textId="77777777" w:rsidR="000E26E9" w:rsidRPr="005D70DF" w:rsidRDefault="00DE16D4" w:rsidP="008E23AA">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Einbettung des Studiengangs in die Hochschule, Bezug des Studiengangs zu Profil / Leitbild / spezifischer Ausrichtung der Hochschule</w:t>
      </w:r>
      <w:r w:rsidR="000E26E9" w:rsidRPr="005D70DF">
        <w:rPr>
          <w:rFonts w:ascii="Arial Narrow" w:eastAsia="Times New Roman" w:hAnsi="Arial Narrow" w:cs="Arial"/>
          <w:i/>
          <w:color w:val="808080" w:themeColor="background1" w:themeShade="80"/>
          <w:lang w:eastAsia="de-DE"/>
        </w:rPr>
        <w:t>/</w:t>
      </w:r>
      <w:r w:rsidR="000E26E9" w:rsidRPr="005D70DF">
        <w:rPr>
          <w:rFonts w:ascii="Arial Narrow" w:hAnsi="Arial Narrow"/>
          <w:color w:val="808080" w:themeColor="background1" w:themeShade="80"/>
        </w:rPr>
        <w:t xml:space="preserve"> </w:t>
      </w:r>
      <w:r w:rsidR="000E26E9" w:rsidRPr="005D70DF">
        <w:rPr>
          <w:rFonts w:ascii="Arial Narrow" w:eastAsia="Times New Roman" w:hAnsi="Arial Narrow" w:cs="Arial"/>
          <w:i/>
          <w:color w:val="808080" w:themeColor="background1" w:themeShade="80"/>
          <w:lang w:eastAsia="de-DE"/>
        </w:rPr>
        <w:t>Informationen zur Fakultät/Institut, Beteiligung weiterer Fakultäten/Institute am Studiengang</w:t>
      </w:r>
    </w:p>
    <w:p w14:paraId="43AA37BF" w14:textId="14CAD3C8" w:rsidR="000E26E9" w:rsidRPr="005D70DF" w:rsidRDefault="000E26E9" w:rsidP="008E23AA">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Kurzbeschreibung der Qualifikationsziele, Lernergebnisse und fachlichen Schwerpunkte </w:t>
      </w:r>
    </w:p>
    <w:p w14:paraId="7083D8AE" w14:textId="2ACDCA90" w:rsidR="000E26E9" w:rsidRPr="005D70DF" w:rsidRDefault="000E26E9" w:rsidP="00753900">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Informationen zu besonderen Merkmalen (z.B. besonderes </w:t>
      </w:r>
      <w:proofErr w:type="spellStart"/>
      <w:r w:rsidRPr="005D70DF">
        <w:rPr>
          <w:rFonts w:ascii="Arial Narrow" w:eastAsia="Times New Roman" w:hAnsi="Arial Narrow" w:cs="Arial"/>
          <w:i/>
          <w:color w:val="808080" w:themeColor="background1" w:themeShade="80"/>
          <w:lang w:eastAsia="de-DE"/>
        </w:rPr>
        <w:t>Studiengangsprofil</w:t>
      </w:r>
      <w:proofErr w:type="spellEnd"/>
      <w:r w:rsidRPr="005D70DF">
        <w:rPr>
          <w:rFonts w:ascii="Arial Narrow" w:eastAsia="Times New Roman" w:hAnsi="Arial Narrow" w:cs="Arial"/>
          <w:i/>
          <w:color w:val="808080" w:themeColor="background1" w:themeShade="80"/>
          <w:lang w:eastAsia="de-DE"/>
        </w:rPr>
        <w:t xml:space="preserve">, </w:t>
      </w:r>
      <w:proofErr w:type="spellStart"/>
      <w:r w:rsidRPr="005D70DF">
        <w:rPr>
          <w:rFonts w:ascii="Arial Narrow" w:eastAsia="Times New Roman" w:hAnsi="Arial Narrow" w:cs="Arial"/>
          <w:i/>
          <w:color w:val="808080" w:themeColor="background1" w:themeShade="80"/>
          <w:lang w:eastAsia="de-DE"/>
        </w:rPr>
        <w:t>studiengangsbezogene</w:t>
      </w:r>
      <w:proofErr w:type="spellEnd"/>
      <w:r w:rsidRPr="005D70DF">
        <w:rPr>
          <w:rFonts w:ascii="Arial Narrow" w:eastAsia="Times New Roman" w:hAnsi="Arial Narrow" w:cs="Arial"/>
          <w:i/>
          <w:color w:val="808080" w:themeColor="background1" w:themeShade="80"/>
          <w:lang w:eastAsia="de-DE"/>
        </w:rPr>
        <w:t xml:space="preserve"> Kooperationen</w:t>
      </w:r>
      <w:r w:rsidR="00753900" w:rsidRPr="005D70DF">
        <w:rPr>
          <w:rFonts w:ascii="Arial Narrow" w:eastAsia="Times New Roman" w:hAnsi="Arial Narrow" w:cs="Arial"/>
          <w:i/>
          <w:color w:val="808080" w:themeColor="background1" w:themeShade="80"/>
          <w:lang w:eastAsia="de-DE"/>
        </w:rPr>
        <w:t>, spezifische Berechtigungen in Verbindung mit reglementierten Berufen</w:t>
      </w:r>
      <w:r w:rsidR="00BB6621" w:rsidRPr="005D70DF">
        <w:rPr>
          <w:rStyle w:val="Funotenzeichen"/>
          <w:rFonts w:ascii="Arial Narrow" w:eastAsia="Times New Roman" w:hAnsi="Arial Narrow" w:cs="Arial"/>
          <w:i/>
          <w:color w:val="808080" w:themeColor="background1" w:themeShade="80"/>
          <w:lang w:eastAsia="de-DE"/>
        </w:rPr>
        <w:footnoteReference w:id="1"/>
      </w:r>
      <w:r w:rsidRPr="005D70DF">
        <w:rPr>
          <w:rFonts w:ascii="Arial Narrow" w:eastAsia="Times New Roman" w:hAnsi="Arial Narrow" w:cs="Arial"/>
          <w:i/>
          <w:color w:val="808080" w:themeColor="background1" w:themeShade="80"/>
          <w:lang w:eastAsia="de-DE"/>
        </w:rPr>
        <w:t>)</w:t>
      </w:r>
    </w:p>
    <w:p w14:paraId="33E0D2B3" w14:textId="4B81FD0E" w:rsidR="00AF0311" w:rsidRPr="005D70DF" w:rsidRDefault="00AF0311" w:rsidP="00AF0311">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Bei dualen Studiengängen: besondere Anforderungen des (dualen) Studiengangs und die Kommunikation dieser</w:t>
      </w:r>
    </w:p>
    <w:p w14:paraId="54D5DA80" w14:textId="1370E218" w:rsidR="00D81A4D" w:rsidRPr="005D70DF" w:rsidRDefault="00D81A4D" w:rsidP="00AF0311">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Bei Double-Degree-Programmen: Kurze Darstellung </w:t>
      </w:r>
      <w:r w:rsidR="005D70DF" w:rsidRPr="005D70DF">
        <w:rPr>
          <w:rFonts w:ascii="Arial Narrow" w:eastAsia="Times New Roman" w:hAnsi="Arial Narrow" w:cs="Arial"/>
          <w:i/>
          <w:color w:val="808080" w:themeColor="background1" w:themeShade="80"/>
          <w:lang w:eastAsia="de-DE"/>
        </w:rPr>
        <w:t>der Kooperation</w:t>
      </w:r>
    </w:p>
    <w:p w14:paraId="5144B491" w14:textId="77777777" w:rsidR="000E26E9" w:rsidRPr="005D70DF" w:rsidRDefault="000E26E9" w:rsidP="008E23AA">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Ggf. besondere Lehrmethoden (z.B. </w:t>
      </w:r>
      <w:proofErr w:type="spellStart"/>
      <w:r w:rsidRPr="005D70DF">
        <w:rPr>
          <w:rFonts w:ascii="Arial Narrow" w:eastAsia="Times New Roman" w:hAnsi="Arial Narrow" w:cs="Arial"/>
          <w:i/>
          <w:color w:val="808080" w:themeColor="background1" w:themeShade="80"/>
          <w:lang w:eastAsia="de-DE"/>
        </w:rPr>
        <w:t>Blended</w:t>
      </w:r>
      <w:proofErr w:type="spellEnd"/>
      <w:r w:rsidRPr="005D70DF">
        <w:rPr>
          <w:rFonts w:ascii="Arial Narrow" w:eastAsia="Times New Roman" w:hAnsi="Arial Narrow" w:cs="Arial"/>
          <w:i/>
          <w:color w:val="808080" w:themeColor="background1" w:themeShade="80"/>
          <w:lang w:eastAsia="de-DE"/>
        </w:rPr>
        <w:t xml:space="preserve"> Learning)</w:t>
      </w:r>
    </w:p>
    <w:p w14:paraId="0A16E180" w14:textId="7832D5E5" w:rsidR="00DE16D4" w:rsidRPr="005D70DF" w:rsidRDefault="00DE16D4" w:rsidP="008E23AA">
      <w:pPr>
        <w:pStyle w:val="Listenabsatz"/>
        <w:numPr>
          <w:ilvl w:val="0"/>
          <w:numId w:val="1"/>
        </w:numPr>
        <w:spacing w:before="60" w:after="60" w:line="320" w:lineRule="atLeast"/>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Zielgruppe(n)</w:t>
      </w:r>
    </w:p>
    <w:p w14:paraId="2AD5A5A5" w14:textId="77777777" w:rsidR="00DD5186" w:rsidRPr="008E23AA" w:rsidRDefault="00DD5186" w:rsidP="008E23AA">
      <w:pPr>
        <w:spacing w:before="60" w:after="60" w:line="320" w:lineRule="atLeast"/>
        <w:rPr>
          <w:rFonts w:ascii="Arial Narrow" w:hAnsi="Arial Narrow"/>
          <w:sz w:val="20"/>
          <w:szCs w:val="20"/>
        </w:rPr>
      </w:pPr>
    </w:p>
    <w:p w14:paraId="1331DA5A" w14:textId="37D29BA0" w:rsidR="009B7A38" w:rsidRPr="008E23AA" w:rsidRDefault="009B7A38" w:rsidP="008E23AA">
      <w:pPr>
        <w:spacing w:before="60" w:after="60" w:line="320" w:lineRule="atLeast"/>
        <w:rPr>
          <w:rStyle w:val="berschrift1Zchn"/>
          <w:rFonts w:eastAsiaTheme="minorHAnsi"/>
        </w:rPr>
      </w:pPr>
    </w:p>
    <w:p w14:paraId="7CC0CA99" w14:textId="77777777" w:rsidR="00BE29C0" w:rsidRPr="008E23AA" w:rsidRDefault="00BE29C0" w:rsidP="00001583">
      <w:pPr>
        <w:pStyle w:val="berschrift2"/>
        <w:numPr>
          <w:ilvl w:val="0"/>
          <w:numId w:val="10"/>
        </w:numPr>
        <w:spacing w:before="60" w:after="60" w:line="320" w:lineRule="atLeast"/>
        <w:ind w:left="284" w:hanging="284"/>
        <w:sectPr w:rsidR="00BE29C0" w:rsidRPr="008E23AA" w:rsidSect="00BE29C0">
          <w:pgSz w:w="11906" w:h="16838" w:code="9"/>
          <w:pgMar w:top="1418" w:right="1134" w:bottom="1134" w:left="1418" w:header="709" w:footer="709" w:gutter="0"/>
          <w:cols w:space="708"/>
          <w:docGrid w:linePitch="360"/>
        </w:sectPr>
      </w:pPr>
      <w:bookmarkStart w:id="6" w:name="_Zugangsvoraussetzungen_und_Übergäng"/>
      <w:bookmarkStart w:id="7" w:name="_Abschlüsse_und_Abschlussbezeichnung"/>
      <w:bookmarkStart w:id="8" w:name="_Modularisierung_(§_7"/>
      <w:bookmarkStart w:id="9" w:name="_Leistungspunktesystem_(§_8"/>
      <w:bookmarkStart w:id="10" w:name="_Anerkennung_und_Anrechnung"/>
      <w:bookmarkStart w:id="11" w:name="_Wenn_einschlägig:_Besondere"/>
      <w:bookmarkStart w:id="12" w:name="_Toc55483024"/>
      <w:bookmarkStart w:id="13" w:name="_Toc71646320"/>
      <w:bookmarkEnd w:id="6"/>
      <w:bookmarkEnd w:id="7"/>
      <w:bookmarkEnd w:id="8"/>
      <w:bookmarkEnd w:id="9"/>
      <w:bookmarkEnd w:id="10"/>
      <w:bookmarkEnd w:id="11"/>
    </w:p>
    <w:p w14:paraId="763DCDA4" w14:textId="1722EB9D" w:rsidR="00BA5FF0" w:rsidRPr="005D70DF" w:rsidRDefault="005F68F2" w:rsidP="005F68F2">
      <w:pPr>
        <w:pStyle w:val="berschrift2"/>
        <w:numPr>
          <w:ilvl w:val="0"/>
          <w:numId w:val="0"/>
        </w:numPr>
        <w:spacing w:before="60" w:after="60" w:line="320" w:lineRule="atLeast"/>
        <w:ind w:left="357" w:hanging="357"/>
      </w:pPr>
      <w:bookmarkStart w:id="14" w:name="_Toc143526674"/>
      <w:r>
        <w:lastRenderedPageBreak/>
        <w:t xml:space="preserve">2.1 </w:t>
      </w:r>
      <w:r w:rsidR="00BA5FF0" w:rsidRPr="005D70DF">
        <w:t xml:space="preserve">Passfähigkeit des Studiengangs/der Studiengänge zum Leitbild </w:t>
      </w:r>
      <w:hyperlink r:id="rId11" w:history="1">
        <w:r w:rsidR="00BA5FF0" w:rsidRPr="005D70DF">
          <w:t>für Studium und Lehre</w:t>
        </w:r>
      </w:hyperlink>
      <w:r w:rsidR="00BA5FF0" w:rsidRPr="005D70DF">
        <w:t xml:space="preserve"> und zu den zentralen und dezentralen </w:t>
      </w:r>
      <w:hyperlink r:id="rId12" w:history="1">
        <w:r w:rsidR="00BA5FF0" w:rsidRPr="005D70DF">
          <w:t>Qualitätsziele</w:t>
        </w:r>
      </w:hyperlink>
      <w:r w:rsidR="00BA5FF0" w:rsidRPr="005D70DF">
        <w:t>n</w:t>
      </w:r>
      <w:bookmarkEnd w:id="14"/>
    </w:p>
    <w:p w14:paraId="3C06FA0D" w14:textId="7F272B00" w:rsidR="00BA5FF0" w:rsidRPr="005D70DF" w:rsidRDefault="00BA5FF0" w:rsidP="00BA5FF0">
      <w:p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Aussagen zur Passfähigkeit des Studiengangs zum Leitbild für Studium und Lehre und zu den zentralen und dezentralen Qualitätszielen der Universität Rostock: </w:t>
      </w:r>
    </w:p>
    <w:p w14:paraId="0B8ED113" w14:textId="77777777" w:rsidR="00BA5FF0" w:rsidRPr="005D70DF" w:rsidRDefault="00BA5FF0" w:rsidP="00BA5FF0">
      <w:pPr>
        <w:spacing w:before="60" w:after="60" w:line="320" w:lineRule="atLeast"/>
        <w:jc w:val="both"/>
        <w:rPr>
          <w:rFonts w:ascii="Arial Narrow" w:hAnsi="Arial Narrow" w:cs="Arial"/>
          <w:i/>
          <w:color w:val="808080" w:themeColor="background1" w:themeShade="80"/>
        </w:rPr>
      </w:pPr>
    </w:p>
    <w:p w14:paraId="00F77303" w14:textId="4A4A112C" w:rsidR="00BA5FF0" w:rsidRPr="005D70DF" w:rsidRDefault="00BA5FF0" w:rsidP="00BA5FF0">
      <w:pPr>
        <w:spacing w:before="60" w:after="60" w:line="320" w:lineRule="atLeast"/>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Pr="005D70DF">
        <w:rPr>
          <w:rFonts w:ascii="Arial Narrow" w:eastAsia="Calibri" w:hAnsi="Arial Narrow" w:cs="Times New Roman"/>
          <w:i/>
          <w:color w:val="808080" w:themeColor="background1" w:themeShade="80"/>
        </w:rPr>
        <w:t>: SPSO (z.B. Ziele des Studiengangs, Qualifikationsziele der Wahl(</w:t>
      </w:r>
      <w:proofErr w:type="spellStart"/>
      <w:r w:rsidRPr="005D70DF">
        <w:rPr>
          <w:rFonts w:ascii="Arial Narrow" w:eastAsia="Calibri" w:hAnsi="Arial Narrow" w:cs="Times New Roman"/>
          <w:i/>
          <w:color w:val="808080" w:themeColor="background1" w:themeShade="80"/>
        </w:rPr>
        <w:t>pflicht</w:t>
      </w:r>
      <w:proofErr w:type="spellEnd"/>
      <w:r w:rsidRPr="005D70DF">
        <w:rPr>
          <w:rFonts w:ascii="Arial Narrow" w:eastAsia="Calibri" w:hAnsi="Arial Narrow" w:cs="Times New Roman"/>
          <w:i/>
          <w:color w:val="808080" w:themeColor="background1" w:themeShade="80"/>
        </w:rPr>
        <w:t>)</w:t>
      </w:r>
      <w:proofErr w:type="spellStart"/>
      <w:r w:rsidRPr="005D70DF">
        <w:rPr>
          <w:rFonts w:ascii="Arial Narrow" w:eastAsia="Calibri" w:hAnsi="Arial Narrow" w:cs="Times New Roman"/>
          <w:i/>
          <w:color w:val="808080" w:themeColor="background1" w:themeShade="80"/>
        </w:rPr>
        <w:t>bereiche</w:t>
      </w:r>
      <w:proofErr w:type="spellEnd"/>
      <w:r w:rsidRPr="005D70DF">
        <w:rPr>
          <w:rFonts w:ascii="Arial Narrow" w:eastAsia="Calibri" w:hAnsi="Arial Narrow" w:cs="Times New Roman"/>
          <w:i/>
          <w:color w:val="808080" w:themeColor="background1" w:themeShade="80"/>
        </w:rPr>
        <w:t xml:space="preserve">), PSP, Modulbeschreibungen, Auslastungsberechnungen, Prüfungsstatistik, </w:t>
      </w:r>
      <w:proofErr w:type="spellStart"/>
      <w:r w:rsidRPr="005D70DF">
        <w:rPr>
          <w:rFonts w:ascii="Arial Narrow" w:eastAsia="Calibri" w:hAnsi="Arial Narrow" w:cs="Times New Roman"/>
          <w:i/>
          <w:color w:val="808080" w:themeColor="background1" w:themeShade="80"/>
        </w:rPr>
        <w:t>Kohorten</w:t>
      </w:r>
      <w:r w:rsidR="009C1AE6" w:rsidRPr="005D70DF">
        <w:rPr>
          <w:rFonts w:ascii="Arial Narrow" w:eastAsia="Calibri" w:hAnsi="Arial Narrow" w:cs="Times New Roman"/>
          <w:i/>
          <w:color w:val="808080" w:themeColor="background1" w:themeShade="80"/>
        </w:rPr>
        <w:t>analysen</w:t>
      </w:r>
      <w:proofErr w:type="spellEnd"/>
      <w:r w:rsidR="009C1AE6" w:rsidRPr="005D70DF">
        <w:rPr>
          <w:rFonts w:ascii="Arial Narrow" w:eastAsia="Calibri" w:hAnsi="Arial Narrow" w:cs="Times New Roman"/>
          <w:i/>
          <w:color w:val="808080" w:themeColor="background1" w:themeShade="80"/>
        </w:rPr>
        <w:t>, Befragungsergebnisse</w:t>
      </w:r>
    </w:p>
    <w:p w14:paraId="3003FAE7" w14:textId="6B8D5150" w:rsidR="001812E7" w:rsidRPr="005D70DF" w:rsidRDefault="001812E7">
      <w:pPr>
        <w:rPr>
          <w:rFonts w:ascii="Arial Narrow" w:hAnsi="Arial Narrow" w:cs="Arial"/>
          <w:i/>
          <w:color w:val="A6A6A6" w:themeColor="background1" w:themeShade="A6"/>
        </w:rPr>
      </w:pPr>
    </w:p>
    <w:p w14:paraId="31D6EC6B" w14:textId="40D29C88" w:rsidR="00A147AE" w:rsidRPr="008E23AA" w:rsidRDefault="00A147AE" w:rsidP="00001583">
      <w:pPr>
        <w:pStyle w:val="berschrift2"/>
        <w:numPr>
          <w:ilvl w:val="1"/>
          <w:numId w:val="16"/>
        </w:numPr>
        <w:spacing w:before="60" w:after="60" w:line="320" w:lineRule="atLeast"/>
      </w:pPr>
      <w:bookmarkStart w:id="15" w:name="_Toc143526675"/>
      <w:r w:rsidRPr="008E23AA">
        <w:t>Fokus der Qualitätsentwicklung</w:t>
      </w:r>
      <w:bookmarkEnd w:id="12"/>
      <w:bookmarkEnd w:id="13"/>
      <w:bookmarkEnd w:id="15"/>
    </w:p>
    <w:p w14:paraId="5711F9EB" w14:textId="3E484523" w:rsidR="002026E5" w:rsidRPr="005D70DF" w:rsidRDefault="005F68F2" w:rsidP="005F68F2">
      <w:pPr>
        <w:pStyle w:val="berschrift3"/>
        <w:numPr>
          <w:ilvl w:val="0"/>
          <w:numId w:val="0"/>
        </w:numPr>
        <w:spacing w:before="60" w:after="60" w:line="320" w:lineRule="atLeast"/>
        <w:rPr>
          <w:rStyle w:val="berschrift3Zchn"/>
          <w:b/>
        </w:rPr>
      </w:pPr>
      <w:bookmarkStart w:id="16" w:name="_Toc143526676"/>
      <w:r>
        <w:rPr>
          <w:rStyle w:val="berschrift3Zchn"/>
          <w:b/>
        </w:rPr>
        <w:t xml:space="preserve">2.2.1 </w:t>
      </w:r>
      <w:r w:rsidR="002026E5" w:rsidRPr="005D70DF">
        <w:rPr>
          <w:rStyle w:val="berschrift3Zchn"/>
          <w:b/>
        </w:rPr>
        <w:t>Weiterentwicklung des Studiengangs</w:t>
      </w:r>
      <w:r w:rsidR="000D2C08" w:rsidRPr="005D70DF">
        <w:rPr>
          <w:rStyle w:val="berschrift3Zchn"/>
          <w:b/>
        </w:rPr>
        <w:t>/der Studiengänge</w:t>
      </w:r>
      <w:r w:rsidR="002026E5" w:rsidRPr="005D70DF">
        <w:rPr>
          <w:rStyle w:val="berschrift3Zchn"/>
          <w:b/>
        </w:rPr>
        <w:t xml:space="preserve"> im Akkreditierungszeitraum</w:t>
      </w:r>
      <w:bookmarkEnd w:id="16"/>
    </w:p>
    <w:p w14:paraId="5CE7365F" w14:textId="7E272BFF" w:rsidR="002026E5" w:rsidRPr="005D70DF" w:rsidRDefault="00EF2901"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ggf. Darstellung von </w:t>
      </w:r>
      <w:r w:rsidR="006F1CC9" w:rsidRPr="005D70DF">
        <w:rPr>
          <w:rFonts w:ascii="Arial Narrow" w:hAnsi="Arial Narrow" w:cs="Arial"/>
          <w:i/>
          <w:color w:val="808080" w:themeColor="background1" w:themeShade="80"/>
        </w:rPr>
        <w:t>Weiterentwicklungen/</w:t>
      </w:r>
      <w:r w:rsidRPr="005D70DF">
        <w:rPr>
          <w:rFonts w:ascii="Arial Narrow" w:hAnsi="Arial Narrow" w:cs="Arial"/>
          <w:i/>
          <w:color w:val="808080" w:themeColor="background1" w:themeShade="80"/>
        </w:rPr>
        <w:t xml:space="preserve">Änderungen am Studiengang </w:t>
      </w:r>
      <w:r w:rsidR="00293BD6" w:rsidRPr="005D70DF">
        <w:rPr>
          <w:rFonts w:ascii="Arial Narrow" w:hAnsi="Arial Narrow" w:cs="Arial"/>
          <w:i/>
          <w:color w:val="808080" w:themeColor="background1" w:themeShade="80"/>
        </w:rPr>
        <w:t>im Akkreditierungszeitraum</w:t>
      </w:r>
      <w:r w:rsidR="00752DF0" w:rsidRPr="005D70DF">
        <w:rPr>
          <w:rFonts w:ascii="Arial Narrow" w:hAnsi="Arial Narrow" w:cs="Arial"/>
          <w:i/>
          <w:color w:val="808080" w:themeColor="background1" w:themeShade="80"/>
        </w:rPr>
        <w:t xml:space="preserve">, ggf. Darstellung von </w:t>
      </w:r>
      <w:hyperlink r:id="rId13" w:history="1">
        <w:r w:rsidR="00752DF0" w:rsidRPr="005D70DF">
          <w:rPr>
            <w:rStyle w:val="Hyperlink"/>
            <w:rFonts w:cs="Arial"/>
            <w:i/>
            <w:color w:val="808080" w:themeColor="background1" w:themeShade="80"/>
            <w:sz w:val="22"/>
          </w:rPr>
          <w:t>wesentlichen Änderungen</w:t>
        </w:r>
      </w:hyperlink>
      <w:r w:rsidR="00752DF0" w:rsidRPr="005D70DF">
        <w:rPr>
          <w:rFonts w:ascii="Arial Narrow" w:hAnsi="Arial Narrow" w:cs="Arial"/>
          <w:i/>
          <w:color w:val="808080" w:themeColor="background1" w:themeShade="80"/>
        </w:rPr>
        <w:t xml:space="preserve"> mit eventueller Nachbegutachtung</w:t>
      </w:r>
    </w:p>
    <w:p w14:paraId="5C56A3E6" w14:textId="0013444B" w:rsidR="00924FF1" w:rsidRPr="005D70DF" w:rsidRDefault="00EF2901"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ggf. Darstellung von geplanten </w:t>
      </w:r>
      <w:r w:rsidR="00613576" w:rsidRPr="005D70DF">
        <w:rPr>
          <w:rFonts w:ascii="Arial Narrow" w:hAnsi="Arial Narrow" w:cs="Arial"/>
          <w:i/>
          <w:color w:val="808080" w:themeColor="background1" w:themeShade="80"/>
        </w:rPr>
        <w:t xml:space="preserve">zukünftigen </w:t>
      </w:r>
      <w:r w:rsidRPr="005D70DF">
        <w:rPr>
          <w:rFonts w:ascii="Arial Narrow" w:hAnsi="Arial Narrow" w:cs="Arial"/>
          <w:i/>
          <w:color w:val="808080" w:themeColor="background1" w:themeShade="80"/>
        </w:rPr>
        <w:t>Weiterentwicklungen des Studiengangs</w:t>
      </w:r>
    </w:p>
    <w:p w14:paraId="0AE635DD" w14:textId="1638F2BE" w:rsidR="00924FF1" w:rsidRPr="005D70DF" w:rsidRDefault="00924FF1" w:rsidP="008E23AA">
      <w:pPr>
        <w:spacing w:before="60" w:after="60" w:line="320" w:lineRule="atLeast"/>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Pr="005D70DF">
        <w:rPr>
          <w:rFonts w:ascii="Arial Narrow" w:eastAsia="Calibri" w:hAnsi="Arial Narrow" w:cs="Times New Roman"/>
          <w:i/>
          <w:color w:val="808080" w:themeColor="background1" w:themeShade="80"/>
        </w:rPr>
        <w:t xml:space="preserve"> alte </w:t>
      </w:r>
      <w:proofErr w:type="spellStart"/>
      <w:r w:rsidRPr="005D70DF">
        <w:rPr>
          <w:rFonts w:ascii="Arial Narrow" w:eastAsia="Calibri" w:hAnsi="Arial Narrow" w:cs="Times New Roman"/>
          <w:i/>
          <w:color w:val="808080" w:themeColor="background1" w:themeShade="80"/>
        </w:rPr>
        <w:t>SPSO</w:t>
      </w:r>
      <w:r w:rsidR="00752DF0" w:rsidRPr="005D70DF">
        <w:rPr>
          <w:rFonts w:ascii="Arial Narrow" w:eastAsia="Calibri" w:hAnsi="Arial Narrow" w:cs="Times New Roman"/>
          <w:i/>
          <w:color w:val="808080" w:themeColor="background1" w:themeShade="80"/>
        </w:rPr>
        <w:t>en</w:t>
      </w:r>
      <w:proofErr w:type="spellEnd"/>
      <w:r w:rsidRPr="005D70DF">
        <w:rPr>
          <w:rFonts w:ascii="Arial Narrow" w:eastAsia="Calibri" w:hAnsi="Arial Narrow" w:cs="Times New Roman"/>
          <w:i/>
          <w:color w:val="808080" w:themeColor="background1" w:themeShade="80"/>
        </w:rPr>
        <w:t xml:space="preserve">, Änderungssatzungen, Präsentationen 1. Lesungen, Protokolle der SK SLE, </w:t>
      </w:r>
      <w:r w:rsidR="00752DF0" w:rsidRPr="005D70DF">
        <w:rPr>
          <w:rFonts w:ascii="Arial Narrow" w:eastAsia="Calibri" w:hAnsi="Arial Narrow" w:cs="Times New Roman"/>
          <w:i/>
          <w:color w:val="808080" w:themeColor="background1" w:themeShade="80"/>
        </w:rPr>
        <w:t>Stellungnahmen FSR</w:t>
      </w:r>
      <w:r w:rsidR="001B2D3D" w:rsidRPr="005D70DF">
        <w:rPr>
          <w:rFonts w:ascii="Arial Narrow" w:eastAsia="Calibri" w:hAnsi="Arial Narrow" w:cs="Times New Roman"/>
          <w:i/>
          <w:color w:val="808080" w:themeColor="background1" w:themeShade="80"/>
        </w:rPr>
        <w:t xml:space="preserve">, Rektoratsvorlage Anzeige wesentliche Änderung, Stellungnahme der </w:t>
      </w:r>
      <w:proofErr w:type="gramStart"/>
      <w:r w:rsidR="001B2D3D" w:rsidRPr="005D70DF">
        <w:rPr>
          <w:rFonts w:ascii="Arial Narrow" w:eastAsia="Calibri" w:hAnsi="Arial Narrow" w:cs="Times New Roman"/>
          <w:i/>
          <w:color w:val="808080" w:themeColor="background1" w:themeShade="80"/>
        </w:rPr>
        <w:t>Gutachter:innen</w:t>
      </w:r>
      <w:proofErr w:type="gramEnd"/>
      <w:r w:rsidR="001B2D3D" w:rsidRPr="005D70DF">
        <w:rPr>
          <w:rFonts w:ascii="Arial Narrow" w:eastAsia="Calibri" w:hAnsi="Arial Narrow" w:cs="Times New Roman"/>
          <w:i/>
          <w:color w:val="808080" w:themeColor="background1" w:themeShade="80"/>
        </w:rPr>
        <w:t xml:space="preserve"> zur Nachbegutachtung</w:t>
      </w:r>
    </w:p>
    <w:p w14:paraId="078150B3" w14:textId="0BD8CC0E" w:rsidR="00EF2901" w:rsidRPr="0042177F" w:rsidRDefault="00EF2901" w:rsidP="0042177F">
      <w:pPr>
        <w:spacing w:before="60" w:after="60" w:line="320" w:lineRule="atLeast"/>
        <w:jc w:val="both"/>
        <w:rPr>
          <w:rFonts w:ascii="Arial Narrow" w:hAnsi="Arial Narrow" w:cs="Arial"/>
          <w:i/>
          <w:color w:val="FF0000"/>
        </w:rPr>
      </w:pPr>
    </w:p>
    <w:p w14:paraId="1D389F3D" w14:textId="0D9FAB60" w:rsidR="00A147AE" w:rsidRPr="005D70DF" w:rsidRDefault="00EF2901" w:rsidP="00001583">
      <w:pPr>
        <w:pStyle w:val="berschrift3"/>
        <w:numPr>
          <w:ilvl w:val="2"/>
          <w:numId w:val="17"/>
        </w:numPr>
        <w:spacing w:before="60" w:after="60" w:line="320" w:lineRule="atLeast"/>
        <w:rPr>
          <w:rStyle w:val="berschrift3Zchn"/>
          <w:b/>
        </w:rPr>
      </w:pPr>
      <w:bookmarkStart w:id="17" w:name="_Toc143526677"/>
      <w:r w:rsidRPr="005D70DF">
        <w:rPr>
          <w:rStyle w:val="berschrift3Zchn"/>
        </w:rPr>
        <w:t xml:space="preserve">Bei </w:t>
      </w:r>
      <w:proofErr w:type="spellStart"/>
      <w:r w:rsidRPr="005D70DF">
        <w:rPr>
          <w:rStyle w:val="berschrift3Zchn"/>
        </w:rPr>
        <w:t>Reakkreditierungen</w:t>
      </w:r>
      <w:proofErr w:type="spellEnd"/>
      <w:r w:rsidRPr="005D70DF">
        <w:rPr>
          <w:rStyle w:val="berschrift3Zchn"/>
        </w:rPr>
        <w:t>:</w:t>
      </w:r>
      <w:r w:rsidRPr="005D70DF">
        <w:rPr>
          <w:rStyle w:val="berschrift3Zchn"/>
          <w:b/>
        </w:rPr>
        <w:t xml:space="preserve"> </w:t>
      </w:r>
      <w:r w:rsidR="00A147AE" w:rsidRPr="005D70DF">
        <w:rPr>
          <w:rStyle w:val="berschrift3Zchn"/>
          <w:b/>
        </w:rPr>
        <w:t xml:space="preserve">Umgang mit </w:t>
      </w:r>
      <w:r w:rsidR="002026E5" w:rsidRPr="005D70DF">
        <w:rPr>
          <w:rStyle w:val="berschrift3Zchn"/>
          <w:b/>
        </w:rPr>
        <w:t xml:space="preserve">Auflagen und </w:t>
      </w:r>
      <w:r w:rsidR="00A147AE" w:rsidRPr="005D70DF">
        <w:rPr>
          <w:rStyle w:val="berschrift3Zchn"/>
          <w:b/>
        </w:rPr>
        <w:t xml:space="preserve">Empfehlungen aus der vorangegangenen </w:t>
      </w:r>
      <w:r w:rsidR="00924FF1" w:rsidRPr="005D70DF">
        <w:rPr>
          <w:rStyle w:val="berschrift3Zchn"/>
          <w:b/>
        </w:rPr>
        <w:t>Begutachtung</w:t>
      </w:r>
      <w:bookmarkEnd w:id="17"/>
    </w:p>
    <w:p w14:paraId="3125574E" w14:textId="132A0202" w:rsidR="00EF2901" w:rsidRPr="005D70DF" w:rsidRDefault="008E6911"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bookmarkStart w:id="18" w:name="_Qualifikationsziele_und_Abschlussni_1"/>
      <w:bookmarkEnd w:id="18"/>
      <w:r w:rsidRPr="005D70DF">
        <w:rPr>
          <w:rFonts w:ascii="Arial Narrow" w:hAnsi="Arial Narrow" w:cs="Arial"/>
          <w:i/>
          <w:color w:val="808080" w:themeColor="background1" w:themeShade="80"/>
        </w:rPr>
        <w:t xml:space="preserve">Zusammenfassung </w:t>
      </w:r>
      <w:r w:rsidR="00EF2901" w:rsidRPr="005D70DF">
        <w:rPr>
          <w:rFonts w:ascii="Arial Narrow" w:hAnsi="Arial Narrow" w:cs="Arial"/>
          <w:i/>
          <w:color w:val="808080" w:themeColor="background1" w:themeShade="80"/>
        </w:rPr>
        <w:t xml:space="preserve">von Auflagen und Empfehlungen aus der letzten Akkreditierung und Beschreibung der daraus abgeleiteten Maßnahmen sowie deren Erfüllungsgrad. </w:t>
      </w:r>
    </w:p>
    <w:p w14:paraId="65DA636A" w14:textId="00FAED9C" w:rsidR="006F1CC9" w:rsidRPr="005D70DF" w:rsidRDefault="004B7FCD"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ggf. </w:t>
      </w:r>
      <w:r w:rsidR="00752DF0" w:rsidRPr="005D70DF">
        <w:rPr>
          <w:rFonts w:ascii="Arial Narrow" w:hAnsi="Arial Narrow" w:cs="Arial"/>
          <w:i/>
          <w:color w:val="808080" w:themeColor="background1" w:themeShade="80"/>
        </w:rPr>
        <w:t>Aussagen zur</w:t>
      </w:r>
      <w:r w:rsidR="00EF2901" w:rsidRPr="005D70DF">
        <w:rPr>
          <w:rFonts w:ascii="Arial Narrow" w:hAnsi="Arial Narrow" w:cs="Arial"/>
          <w:i/>
          <w:color w:val="808080" w:themeColor="background1" w:themeShade="80"/>
        </w:rPr>
        <w:t xml:space="preserve"> Wirksamkeit der umgesetzten Maßnahmen zur Erreichen der angestrebten Ziele</w:t>
      </w:r>
      <w:r w:rsidR="00AF0875" w:rsidRPr="005D70DF">
        <w:rPr>
          <w:rFonts w:ascii="Arial Narrow" w:hAnsi="Arial Narrow" w:cs="Arial"/>
          <w:i/>
          <w:color w:val="808080" w:themeColor="background1" w:themeShade="80"/>
        </w:rPr>
        <w:t xml:space="preserve"> und ggf. Anpassung der Maßnahmen</w:t>
      </w:r>
    </w:p>
    <w:p w14:paraId="2C5236A2" w14:textId="467360C0" w:rsidR="001812E7" w:rsidRPr="005D70DF" w:rsidRDefault="006F1CC9" w:rsidP="008E23AA">
      <w:pPr>
        <w:spacing w:before="60" w:after="60" w:line="320" w:lineRule="atLeast"/>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Pr="005D70DF">
        <w:rPr>
          <w:rFonts w:ascii="Arial Narrow" w:eastAsia="Calibri" w:hAnsi="Arial Narrow" w:cs="Times New Roman"/>
          <w:i/>
          <w:color w:val="808080" w:themeColor="background1" w:themeShade="80"/>
        </w:rPr>
        <w:t xml:space="preserve"> Gremienübersicht aus der letzten Begutachtung, Follow-</w:t>
      </w:r>
      <w:proofErr w:type="spellStart"/>
      <w:r w:rsidRPr="005D70DF">
        <w:rPr>
          <w:rFonts w:ascii="Arial Narrow" w:eastAsia="Calibri" w:hAnsi="Arial Narrow" w:cs="Times New Roman"/>
          <w:i/>
          <w:color w:val="808080" w:themeColor="background1" w:themeShade="80"/>
        </w:rPr>
        <w:t>Up</w:t>
      </w:r>
      <w:proofErr w:type="spellEnd"/>
      <w:r w:rsidRPr="005D70DF">
        <w:rPr>
          <w:rFonts w:ascii="Arial Narrow" w:eastAsia="Calibri" w:hAnsi="Arial Narrow" w:cs="Times New Roman"/>
          <w:i/>
          <w:color w:val="808080" w:themeColor="background1" w:themeShade="80"/>
        </w:rPr>
        <w:t xml:space="preserve">-Datei, ggf. Rektoratsvorlage und Protokoll zur Auflagenerfüllung, </w:t>
      </w:r>
      <w:r w:rsidR="00752DF0" w:rsidRPr="005D70DF">
        <w:rPr>
          <w:rFonts w:ascii="Arial Narrow" w:eastAsia="Calibri" w:hAnsi="Arial Narrow" w:cs="Times New Roman"/>
          <w:i/>
          <w:color w:val="808080" w:themeColor="background1" w:themeShade="80"/>
        </w:rPr>
        <w:t xml:space="preserve">Ergebnisse aus </w:t>
      </w:r>
      <w:r w:rsidR="008F3CF3" w:rsidRPr="005D70DF">
        <w:rPr>
          <w:rFonts w:ascii="Arial Narrow" w:eastAsia="Calibri" w:hAnsi="Arial Narrow" w:cs="Times New Roman"/>
          <w:i/>
          <w:color w:val="808080" w:themeColor="background1" w:themeShade="80"/>
        </w:rPr>
        <w:t>Studiengangs</w:t>
      </w:r>
      <w:r w:rsidR="00752DF0" w:rsidRPr="005D70DF">
        <w:rPr>
          <w:rFonts w:ascii="Arial Narrow" w:eastAsia="Calibri" w:hAnsi="Arial Narrow" w:cs="Times New Roman"/>
          <w:i/>
          <w:color w:val="808080" w:themeColor="background1" w:themeShade="80"/>
        </w:rPr>
        <w:t xml:space="preserve">- und </w:t>
      </w:r>
      <w:proofErr w:type="spellStart"/>
      <w:r w:rsidR="00752DF0" w:rsidRPr="005D70DF">
        <w:rPr>
          <w:rFonts w:ascii="Arial Narrow" w:eastAsia="Calibri" w:hAnsi="Arial Narrow" w:cs="Times New Roman"/>
          <w:i/>
          <w:color w:val="808080" w:themeColor="background1" w:themeShade="80"/>
        </w:rPr>
        <w:t>Prüfungs</w:t>
      </w:r>
      <w:r w:rsidR="008F3CF3" w:rsidRPr="005D70DF">
        <w:rPr>
          <w:rFonts w:ascii="Arial Narrow" w:eastAsia="Calibri" w:hAnsi="Arial Narrow" w:cs="Times New Roman"/>
          <w:i/>
          <w:color w:val="808080" w:themeColor="background1" w:themeShade="80"/>
        </w:rPr>
        <w:t>monitor</w:t>
      </w:r>
      <w:r w:rsidR="00752DF0" w:rsidRPr="005D70DF">
        <w:rPr>
          <w:rFonts w:ascii="Arial Narrow" w:eastAsia="Calibri" w:hAnsi="Arial Narrow" w:cs="Times New Roman"/>
          <w:i/>
          <w:color w:val="808080" w:themeColor="background1" w:themeShade="80"/>
        </w:rPr>
        <w:t>ing</w:t>
      </w:r>
      <w:proofErr w:type="spellEnd"/>
      <w:r w:rsidR="00752DF0" w:rsidRPr="005D70DF">
        <w:rPr>
          <w:rFonts w:ascii="Arial Narrow" w:eastAsia="Calibri" w:hAnsi="Arial Narrow" w:cs="Times New Roman"/>
          <w:i/>
          <w:color w:val="808080" w:themeColor="background1" w:themeShade="80"/>
        </w:rPr>
        <w:t xml:space="preserve">, Lehrveranstaltungsevaluation und Befragungen. </w:t>
      </w:r>
    </w:p>
    <w:p w14:paraId="53538A01" w14:textId="77777777" w:rsidR="001812E7" w:rsidRDefault="001812E7">
      <w:pPr>
        <w:rPr>
          <w:rFonts w:ascii="Arial Narrow" w:eastAsia="Calibri" w:hAnsi="Arial Narrow" w:cs="Times New Roman"/>
          <w:i/>
          <w:color w:val="FF0000"/>
        </w:rPr>
      </w:pPr>
      <w:r>
        <w:rPr>
          <w:rFonts w:ascii="Arial Narrow" w:eastAsia="Calibri" w:hAnsi="Arial Narrow" w:cs="Times New Roman"/>
          <w:i/>
          <w:color w:val="FF0000"/>
        </w:rPr>
        <w:br w:type="page"/>
      </w:r>
    </w:p>
    <w:p w14:paraId="06F171C3" w14:textId="438B3C37" w:rsidR="00E463FA" w:rsidRPr="005F68F2" w:rsidRDefault="00E463FA" w:rsidP="00001583">
      <w:pPr>
        <w:pStyle w:val="berschrift2"/>
        <w:numPr>
          <w:ilvl w:val="1"/>
          <w:numId w:val="17"/>
        </w:numPr>
        <w:spacing w:before="60" w:after="60" w:line="320" w:lineRule="atLeast"/>
      </w:pPr>
      <w:bookmarkStart w:id="19" w:name="_Toc71646321"/>
      <w:bookmarkStart w:id="20" w:name="_Toc143526678"/>
      <w:r w:rsidRPr="005F68F2">
        <w:lastRenderedPageBreak/>
        <w:t>Fachlich-inhaltliche Kriterien</w:t>
      </w:r>
      <w:bookmarkEnd w:id="19"/>
      <w:bookmarkEnd w:id="20"/>
    </w:p>
    <w:p w14:paraId="72170680" w14:textId="67DA100C" w:rsidR="00605A17" w:rsidRPr="008E23AA" w:rsidRDefault="005F68F2" w:rsidP="005F68F2">
      <w:pPr>
        <w:pStyle w:val="berschrift3"/>
        <w:numPr>
          <w:ilvl w:val="0"/>
          <w:numId w:val="0"/>
        </w:numPr>
        <w:spacing w:before="60" w:after="60" w:line="320" w:lineRule="atLeast"/>
        <w:rPr>
          <w:b w:val="0"/>
          <w:color w:val="BFBFBF" w:themeColor="background1" w:themeShade="BF"/>
          <w:sz w:val="20"/>
          <w:u w:val="single"/>
        </w:rPr>
      </w:pPr>
      <w:bookmarkStart w:id="21" w:name="_Toc71646322"/>
      <w:bookmarkStart w:id="22" w:name="_Toc143526679"/>
      <w:r>
        <w:rPr>
          <w:rStyle w:val="berschrift3Zchn"/>
          <w:b/>
        </w:rPr>
        <w:t xml:space="preserve">2.3.1 </w:t>
      </w:r>
      <w:r w:rsidR="00082F57" w:rsidRPr="005F68F2">
        <w:rPr>
          <w:rStyle w:val="berschrift3Zchn"/>
          <w:b/>
        </w:rPr>
        <w:t>Qualifikationsziele und Abschlussniveau</w:t>
      </w:r>
      <w:r w:rsidR="00372D10" w:rsidRPr="008E23AA">
        <w:t xml:space="preserve"> </w:t>
      </w:r>
      <w:hyperlink w:anchor="Qualifikationsziele" w:history="1">
        <w:r w:rsidR="00372D10" w:rsidRPr="008E23AA">
          <w:rPr>
            <w:rStyle w:val="Hyperlink"/>
            <w:b w:val="0"/>
            <w:color w:val="BFBFBF" w:themeColor="background1" w:themeShade="BF"/>
          </w:rPr>
          <w:t>(§ 11 StudakkLVO M-V)</w:t>
        </w:r>
        <w:bookmarkEnd w:id="21"/>
        <w:bookmarkEnd w:id="22"/>
      </w:hyperlink>
    </w:p>
    <w:p w14:paraId="13F29E51" w14:textId="516F5D0F" w:rsidR="00372D10" w:rsidRPr="005D70DF" w:rsidRDefault="004903A2" w:rsidP="008E23AA">
      <w:pPr>
        <w:spacing w:before="60" w:after="60" w:line="320" w:lineRule="atLeast"/>
        <w:rPr>
          <w:rFonts w:ascii="Arial Narrow" w:hAnsi="Arial Narrow" w:cs="Arial"/>
          <w:i/>
          <w:color w:val="808080" w:themeColor="background1" w:themeShade="80"/>
        </w:rPr>
      </w:pPr>
      <w:r w:rsidRPr="005D70DF">
        <w:rPr>
          <w:rFonts w:ascii="Arial Narrow" w:hAnsi="Arial Narrow" w:cs="Arial"/>
          <w:i/>
          <w:color w:val="808080" w:themeColor="background1" w:themeShade="80"/>
        </w:rPr>
        <w:t>[</w:t>
      </w:r>
      <w:r w:rsidR="00372D10" w:rsidRPr="005D70DF">
        <w:rPr>
          <w:rFonts w:ascii="Arial Narrow" w:hAnsi="Arial Narrow" w:cs="Arial"/>
          <w:i/>
          <w:color w:val="808080" w:themeColor="background1" w:themeShade="80"/>
        </w:rPr>
        <w:t xml:space="preserve">Mindestens Aussagen zu: </w:t>
      </w:r>
    </w:p>
    <w:p w14:paraId="73350A8C" w14:textId="77777777" w:rsidR="00772A8C" w:rsidRPr="005D70DF" w:rsidRDefault="00772A8C"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Darstellung transparenter und valider Qualifikationsziele unter Berücksichtigung des Qualitätsrahmens für deutsche Hochschulabschlüsse (Abschlussniveau)</w:t>
      </w:r>
    </w:p>
    <w:p w14:paraId="1BF5284F" w14:textId="1173DACA" w:rsidR="00336CD8" w:rsidRPr="005D70DF" w:rsidRDefault="00772A8C"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Darstellung der Qualifikationsziele und Lernergebnisse des Studiengangs, Bezug zur wissenschaftlichen oder künstlerischen Befähigung und Berufsbefähigung, </w:t>
      </w:r>
      <w:r w:rsidR="00336CD8" w:rsidRPr="005D70DF">
        <w:rPr>
          <w:rFonts w:ascii="Arial Narrow" w:hAnsi="Arial Narrow" w:cs="Arial"/>
          <w:i/>
          <w:color w:val="808080" w:themeColor="background1" w:themeShade="80"/>
        </w:rPr>
        <w:t xml:space="preserve">ggf. Befähigung zur Promotion, </w:t>
      </w:r>
      <w:r w:rsidRPr="005D70DF">
        <w:rPr>
          <w:rFonts w:ascii="Arial Narrow" w:hAnsi="Arial Narrow" w:cs="Arial"/>
          <w:i/>
          <w:color w:val="808080" w:themeColor="background1" w:themeShade="80"/>
        </w:rPr>
        <w:t>Befähigung zum gesellschaftlichen Engagement und Persönlichkeitsentwicklung</w:t>
      </w:r>
    </w:p>
    <w:p w14:paraId="12577BAB" w14:textId="77777777" w:rsidR="00772A8C" w:rsidRPr="005D70DF" w:rsidRDefault="00772A8C"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Darstellung der Qualifikationsziele des Studiengangs für einzelne Abschnitte des Curriculums bis zu einzelnen Modulen; inkl. Schwerpunktbereiche, Wahlpflichtbereich u. ä.</w:t>
      </w:r>
    </w:p>
    <w:p w14:paraId="23AE2CFC" w14:textId="77777777" w:rsidR="00D81A4D" w:rsidRPr="005D70DF" w:rsidRDefault="00772A8C"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Welche zusätzlichen Kompetenzen vermittelt der Masterstudiengang mit Blick auf einen ersten berufsqualifizierenden Abschluss?</w:t>
      </w:r>
    </w:p>
    <w:p w14:paraId="5FDDD837" w14:textId="5DCF226A" w:rsidR="00772A8C" w:rsidRPr="005D70DF" w:rsidRDefault="00731E4B" w:rsidP="008E23AA">
      <w:p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u w:val="single"/>
        </w:rPr>
        <w:t>Quellen</w:t>
      </w:r>
      <w:r w:rsidR="00772A8C" w:rsidRPr="005D70DF">
        <w:rPr>
          <w:rFonts w:ascii="Arial Narrow" w:hAnsi="Arial Narrow" w:cs="Arial"/>
          <w:i/>
          <w:color w:val="808080" w:themeColor="background1" w:themeShade="80"/>
        </w:rPr>
        <w:t>: SPSO, Modulbeschreibungen, Befragu</w:t>
      </w:r>
      <w:r w:rsidR="001E3F3E" w:rsidRPr="005D70DF">
        <w:rPr>
          <w:rFonts w:ascii="Arial Narrow" w:hAnsi="Arial Narrow" w:cs="Arial"/>
          <w:i/>
          <w:color w:val="808080" w:themeColor="background1" w:themeShade="80"/>
        </w:rPr>
        <w:t>ngsergebnisse und Lehrveranstal</w:t>
      </w:r>
      <w:r w:rsidR="00772A8C" w:rsidRPr="005D70DF">
        <w:rPr>
          <w:rFonts w:ascii="Arial Narrow" w:hAnsi="Arial Narrow" w:cs="Arial"/>
          <w:i/>
          <w:color w:val="808080" w:themeColor="background1" w:themeShade="80"/>
        </w:rPr>
        <w:t xml:space="preserve">tungsevaluationsergebnisse zur Validierung der Qualifikationsziele, Prüfungsstatistik  </w:t>
      </w:r>
    </w:p>
    <w:p w14:paraId="6AC5080E" w14:textId="77777777" w:rsidR="007241B7" w:rsidRPr="008E23AA" w:rsidRDefault="007241B7" w:rsidP="008E23AA">
      <w:pPr>
        <w:spacing w:before="60" w:after="60" w:line="320" w:lineRule="atLeast"/>
        <w:rPr>
          <w:rFonts w:ascii="Arial Narrow" w:hAnsi="Arial Narrow"/>
        </w:rPr>
      </w:pPr>
    </w:p>
    <w:p w14:paraId="23D303EA" w14:textId="544A8D21" w:rsidR="00AF0EE3" w:rsidRPr="005D70DF" w:rsidRDefault="005F68F2" w:rsidP="005F68F2">
      <w:pPr>
        <w:pStyle w:val="berschrift3"/>
        <w:numPr>
          <w:ilvl w:val="0"/>
          <w:numId w:val="0"/>
        </w:numPr>
        <w:spacing w:before="60" w:after="60" w:line="320" w:lineRule="atLeast"/>
        <w:rPr>
          <w:rFonts w:eastAsia="Times New Roman" w:cs="Arial"/>
          <w:b w:val="0"/>
          <w:color w:val="808080" w:themeColor="background1" w:themeShade="80"/>
          <w:szCs w:val="22"/>
          <w:lang w:eastAsia="de-DE"/>
        </w:rPr>
      </w:pPr>
      <w:bookmarkStart w:id="23" w:name="_Toc55483049"/>
      <w:bookmarkStart w:id="24" w:name="_Schlüssiges_Studiengangskonzept_und"/>
      <w:bookmarkStart w:id="25" w:name="_Toc71646323"/>
      <w:bookmarkStart w:id="26" w:name="_Toc143526680"/>
      <w:bookmarkEnd w:id="24"/>
      <w:r>
        <w:rPr>
          <w:rStyle w:val="berschrift3Zchn"/>
          <w:b/>
        </w:rPr>
        <w:t xml:space="preserve">2.3.2 </w:t>
      </w:r>
      <w:r w:rsidR="00AF0EE3" w:rsidRPr="008E23AA">
        <w:rPr>
          <w:rStyle w:val="berschrift3Zchn"/>
          <w:b/>
        </w:rPr>
        <w:t>Schlüssiges</w:t>
      </w:r>
      <w:r w:rsidR="00AF0EE3" w:rsidRPr="008E23AA">
        <w:rPr>
          <w:rStyle w:val="berschrift3Zchn"/>
          <w:b/>
          <w:sz w:val="24"/>
        </w:rPr>
        <w:t xml:space="preserve"> Studiengangskonzept und adäquate Umsetzung</w:t>
      </w:r>
      <w:r w:rsidR="00451163" w:rsidRPr="008E23AA">
        <w:rPr>
          <w:rFonts w:eastAsia="Times New Roman"/>
          <w:sz w:val="20"/>
          <w:szCs w:val="22"/>
          <w:lang w:eastAsia="de-DE"/>
        </w:rPr>
        <w:t xml:space="preserve"> </w:t>
      </w:r>
      <w:hyperlink w:anchor="StudiengangskonzeptAbs1_1" w:history="1">
        <w:r w:rsidR="00451163" w:rsidRPr="008E23AA">
          <w:rPr>
            <w:rStyle w:val="Hyperlink"/>
            <w:rFonts w:eastAsia="Times New Roman" w:cs="Times New Roman"/>
            <w:szCs w:val="22"/>
            <w:lang w:eastAsia="de-DE"/>
          </w:rPr>
          <w:t>(</w:t>
        </w:r>
        <w:r w:rsidR="00451163" w:rsidRPr="008E23AA">
          <w:rPr>
            <w:rStyle w:val="Hyperlink"/>
            <w:rFonts w:eastAsia="Times New Roman" w:cs="Times New Roman"/>
            <w:b w:val="0"/>
            <w:szCs w:val="22"/>
            <w:lang w:eastAsia="de-DE"/>
          </w:rPr>
          <w:t>§ 12 StudakkLVO M-V)</w:t>
        </w:r>
        <w:r w:rsidR="00AF0EE3" w:rsidRPr="008E23AA">
          <w:rPr>
            <w:rStyle w:val="Hyperlink"/>
            <w:rFonts w:eastAsia="Times New Roman"/>
            <w:b w:val="0"/>
            <w:sz w:val="22"/>
            <w:szCs w:val="22"/>
            <w:lang w:eastAsia="de-DE"/>
          </w:rPr>
          <w:t>/</w:t>
        </w:r>
      </w:hyperlink>
      <w:r w:rsidR="00AF0EE3" w:rsidRPr="008E23AA">
        <w:rPr>
          <w:rFonts w:eastAsia="Times New Roman"/>
          <w:szCs w:val="22"/>
          <w:lang w:eastAsia="de-DE"/>
        </w:rPr>
        <w:t xml:space="preserve">Curriculum </w:t>
      </w:r>
      <w:hyperlink w:anchor="StudiengangskonzeptAbs1_1" w:history="1">
        <w:r w:rsidR="00451163" w:rsidRPr="005D70DF">
          <w:rPr>
            <w:rStyle w:val="Hyperlink"/>
            <w:rFonts w:eastAsia="Times New Roman" w:cs="Times New Roman"/>
            <w:b w:val="0"/>
            <w:color w:val="808080" w:themeColor="background1" w:themeShade="80"/>
            <w:szCs w:val="22"/>
            <w:lang w:eastAsia="de-DE"/>
          </w:rPr>
          <w:t>(§ 12 Abs. 1 Sätze 1 bis 3 und 5 StudakkLVO M-V)</w:t>
        </w:r>
        <w:bookmarkEnd w:id="25"/>
        <w:bookmarkEnd w:id="26"/>
      </w:hyperlink>
    </w:p>
    <w:p w14:paraId="3A506BE4" w14:textId="7A4D8216" w:rsidR="00880C0C"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4903A2" w:rsidRPr="005D70DF">
        <w:rPr>
          <w:rFonts w:ascii="Arial Narrow" w:eastAsia="Times New Roman" w:hAnsi="Arial Narrow" w:cs="Arial"/>
          <w:i/>
          <w:color w:val="808080" w:themeColor="background1" w:themeShade="80"/>
          <w:lang w:eastAsia="de-DE"/>
        </w:rPr>
        <w:t>[</w:t>
      </w:r>
      <w:r w:rsidR="00880C0C" w:rsidRPr="005D70DF">
        <w:rPr>
          <w:rFonts w:ascii="Arial Narrow" w:eastAsia="Times New Roman" w:hAnsi="Arial Narrow" w:cs="Arial"/>
          <w:i/>
          <w:color w:val="808080" w:themeColor="background1" w:themeShade="80"/>
          <w:lang w:eastAsia="de-DE"/>
        </w:rPr>
        <w:t xml:space="preserve">Mindestens Aussagen zu: </w:t>
      </w:r>
    </w:p>
    <w:p w14:paraId="025EF728" w14:textId="0C23BF19" w:rsidR="0094628D" w:rsidRPr="005D70DF" w:rsidRDefault="005156BF"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Struktur, Aufbau</w:t>
      </w:r>
      <w:r w:rsidR="0094628D" w:rsidRPr="005D70DF">
        <w:rPr>
          <w:rFonts w:ascii="Arial Narrow" w:eastAsia="Times New Roman" w:hAnsi="Arial Narrow" w:cs="Arial"/>
          <w:i/>
          <w:color w:val="808080" w:themeColor="background1" w:themeShade="80"/>
        </w:rPr>
        <w:t>,</w:t>
      </w:r>
      <w:r w:rsidRPr="005D70DF">
        <w:rPr>
          <w:rFonts w:ascii="Arial Narrow" w:eastAsia="Times New Roman" w:hAnsi="Arial Narrow" w:cs="Arial"/>
          <w:i/>
          <w:color w:val="808080" w:themeColor="background1" w:themeShade="80"/>
        </w:rPr>
        <w:t xml:space="preserve"> </w:t>
      </w:r>
      <w:proofErr w:type="spellStart"/>
      <w:r w:rsidR="0094628D" w:rsidRPr="005D70DF">
        <w:rPr>
          <w:rFonts w:ascii="Arial Narrow" w:eastAsia="Times New Roman" w:hAnsi="Arial Narrow" w:cs="Arial"/>
          <w:i/>
          <w:color w:val="808080" w:themeColor="background1" w:themeShade="80"/>
        </w:rPr>
        <w:t>Konsekutivität</w:t>
      </w:r>
      <w:proofErr w:type="spellEnd"/>
      <w:r w:rsidR="0094628D" w:rsidRPr="005D70DF">
        <w:rPr>
          <w:rFonts w:ascii="Arial Narrow" w:eastAsia="Times New Roman" w:hAnsi="Arial Narrow" w:cs="Arial"/>
          <w:i/>
          <w:color w:val="808080" w:themeColor="background1" w:themeShade="80"/>
        </w:rPr>
        <w:t xml:space="preserve"> </w:t>
      </w:r>
      <w:r w:rsidRPr="005D70DF">
        <w:rPr>
          <w:rFonts w:ascii="Arial Narrow" w:eastAsia="Times New Roman" w:hAnsi="Arial Narrow" w:cs="Arial"/>
          <w:i/>
          <w:color w:val="808080" w:themeColor="background1" w:themeShade="80"/>
        </w:rPr>
        <w:t xml:space="preserve">und Inhalte </w:t>
      </w:r>
      <w:r w:rsidR="00880C0C" w:rsidRPr="005D70DF">
        <w:rPr>
          <w:rFonts w:ascii="Arial Narrow" w:eastAsia="Times New Roman" w:hAnsi="Arial Narrow" w:cs="Arial"/>
          <w:i/>
          <w:color w:val="808080" w:themeColor="background1" w:themeShade="80"/>
        </w:rPr>
        <w:t>des Curriculums</w:t>
      </w:r>
      <w:r w:rsidR="00E54149" w:rsidRPr="005D70DF">
        <w:rPr>
          <w:rFonts w:ascii="Arial Narrow" w:hAnsi="Arial Narrow"/>
          <w:color w:val="808080" w:themeColor="background1" w:themeShade="80"/>
        </w:rPr>
        <w:t xml:space="preserve"> </w:t>
      </w:r>
      <w:r w:rsidR="00E54149" w:rsidRPr="005D70DF">
        <w:rPr>
          <w:rFonts w:ascii="Arial Narrow" w:eastAsia="Times New Roman" w:hAnsi="Arial Narrow" w:cs="Arial"/>
          <w:i/>
          <w:color w:val="808080" w:themeColor="background1" w:themeShade="80"/>
        </w:rPr>
        <w:t>unter Berücksichtigung der festg</w:t>
      </w:r>
      <w:r w:rsidR="0094628D" w:rsidRPr="005D70DF">
        <w:rPr>
          <w:rFonts w:ascii="Arial Narrow" w:eastAsia="Times New Roman" w:hAnsi="Arial Narrow" w:cs="Arial"/>
          <w:i/>
          <w:color w:val="808080" w:themeColor="background1" w:themeShade="80"/>
        </w:rPr>
        <w:t>elegten Eingangsqualifikationen und</w:t>
      </w:r>
      <w:r w:rsidR="00E54149" w:rsidRPr="005D70DF">
        <w:rPr>
          <w:rFonts w:ascii="Arial Narrow" w:eastAsia="Times New Roman" w:hAnsi="Arial Narrow" w:cs="Arial"/>
          <w:i/>
          <w:color w:val="808080" w:themeColor="background1" w:themeShade="80"/>
        </w:rPr>
        <w:t xml:space="preserve"> </w:t>
      </w:r>
      <w:r w:rsidR="0094628D" w:rsidRPr="005D70DF">
        <w:rPr>
          <w:rFonts w:ascii="Arial Narrow" w:eastAsia="Times New Roman" w:hAnsi="Arial Narrow" w:cs="Arial"/>
          <w:i/>
          <w:color w:val="808080" w:themeColor="background1" w:themeShade="80"/>
        </w:rPr>
        <w:t xml:space="preserve">der (zwingenden) Teilnahmevoraussetzungen für Module </w:t>
      </w:r>
      <w:r w:rsidR="00E54149" w:rsidRPr="005D70DF">
        <w:rPr>
          <w:rFonts w:ascii="Arial Narrow" w:eastAsia="Times New Roman" w:hAnsi="Arial Narrow" w:cs="Arial"/>
          <w:i/>
          <w:color w:val="808080" w:themeColor="background1" w:themeShade="80"/>
        </w:rPr>
        <w:t>im Hinblick auf die Erreichbarkeit</w:t>
      </w:r>
      <w:r w:rsidR="0094628D" w:rsidRPr="005D70DF">
        <w:rPr>
          <w:rFonts w:ascii="Arial Narrow" w:eastAsia="Times New Roman" w:hAnsi="Arial Narrow" w:cs="Arial"/>
          <w:i/>
          <w:color w:val="808080" w:themeColor="background1" w:themeShade="80"/>
        </w:rPr>
        <w:t xml:space="preserve"> der Qualifikationsziele und die</w:t>
      </w:r>
      <w:r w:rsidR="00E54149" w:rsidRPr="005D70DF">
        <w:rPr>
          <w:rFonts w:ascii="Arial Narrow" w:eastAsia="Times New Roman" w:hAnsi="Arial Narrow" w:cs="Arial"/>
          <w:i/>
          <w:color w:val="808080" w:themeColor="background1" w:themeShade="80"/>
        </w:rPr>
        <w:t xml:space="preserve"> Studierbarkeit in Regelstudienzeit</w:t>
      </w:r>
      <w:r w:rsidR="0094628D" w:rsidRPr="005D70DF">
        <w:rPr>
          <w:rFonts w:ascii="Arial Narrow" w:eastAsia="Times New Roman" w:hAnsi="Arial Narrow" w:cs="Arial"/>
          <w:i/>
          <w:color w:val="808080" w:themeColor="background1" w:themeShade="80"/>
        </w:rPr>
        <w:t>,</w:t>
      </w:r>
      <w:r w:rsidRPr="005D70DF">
        <w:rPr>
          <w:rFonts w:ascii="Arial Narrow" w:hAnsi="Arial Narrow"/>
          <w:color w:val="808080" w:themeColor="background1" w:themeShade="80"/>
        </w:rPr>
        <w:t xml:space="preserve"> </w:t>
      </w:r>
    </w:p>
    <w:p w14:paraId="3A01E840" w14:textId="68E9927B" w:rsidR="0094628D" w:rsidRPr="005D70DF" w:rsidRDefault="0094628D"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Berücksichtigung der Eingangsqualifikationen der Studierenden in der Gestaltung des Curriculum</w:t>
      </w:r>
      <w:r w:rsidR="00AF2677" w:rsidRPr="005D70DF">
        <w:rPr>
          <w:rFonts w:ascii="Arial Narrow" w:eastAsia="Times New Roman" w:hAnsi="Arial Narrow" w:cs="Arial"/>
          <w:i/>
          <w:color w:val="808080" w:themeColor="background1" w:themeShade="80"/>
        </w:rPr>
        <w:t xml:space="preserve">s, ggf. </w:t>
      </w:r>
      <w:r w:rsidRPr="005D70DF">
        <w:rPr>
          <w:rFonts w:ascii="Arial Narrow" w:eastAsia="Times New Roman" w:hAnsi="Arial Narrow" w:cs="Arial"/>
          <w:i/>
          <w:color w:val="808080" w:themeColor="background1" w:themeShade="80"/>
        </w:rPr>
        <w:t xml:space="preserve">Möglichkeit zum Nachholen von Zulassungsvoraussetzungen gegeben (ggf. Brückenkurse etc.)] </w:t>
      </w:r>
    </w:p>
    <w:p w14:paraId="71F8F42C" w14:textId="7A5C0C8C" w:rsidR="00880C0C" w:rsidRPr="005D70DF" w:rsidRDefault="00880C0C"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Stimmigkeit von Qualifikationszielen, </w:t>
      </w:r>
      <w:proofErr w:type="spellStart"/>
      <w:r w:rsidRPr="005D70DF">
        <w:rPr>
          <w:rFonts w:ascii="Arial Narrow" w:eastAsia="Times New Roman" w:hAnsi="Arial Narrow" w:cs="Arial"/>
          <w:i/>
          <w:color w:val="808080" w:themeColor="background1" w:themeShade="80"/>
        </w:rPr>
        <w:t>Studiengangsbezeichnung</w:t>
      </w:r>
      <w:proofErr w:type="spellEnd"/>
      <w:r w:rsidRPr="005D70DF">
        <w:rPr>
          <w:rFonts w:ascii="Arial Narrow" w:eastAsia="Times New Roman" w:hAnsi="Arial Narrow" w:cs="Arial"/>
          <w:i/>
          <w:color w:val="808080" w:themeColor="background1" w:themeShade="80"/>
        </w:rPr>
        <w:t>, Abschlussgrad und –</w:t>
      </w:r>
      <w:proofErr w:type="spellStart"/>
      <w:r w:rsidRPr="005D70DF">
        <w:rPr>
          <w:rFonts w:ascii="Arial Narrow" w:eastAsia="Times New Roman" w:hAnsi="Arial Narrow" w:cs="Arial"/>
          <w:i/>
          <w:color w:val="808080" w:themeColor="background1" w:themeShade="80"/>
        </w:rPr>
        <w:t>bezeichnung</w:t>
      </w:r>
      <w:proofErr w:type="spellEnd"/>
      <w:r w:rsidRPr="005D70DF">
        <w:rPr>
          <w:rFonts w:ascii="Arial Narrow" w:eastAsia="Times New Roman" w:hAnsi="Arial Narrow" w:cs="Arial"/>
          <w:i/>
          <w:color w:val="808080" w:themeColor="background1" w:themeShade="80"/>
        </w:rPr>
        <w:t xml:space="preserve"> sowie Modulkonzept</w:t>
      </w:r>
    </w:p>
    <w:p w14:paraId="0E6E6E83" w14:textId="72300D65" w:rsidR="00E54149" w:rsidRPr="005D70DF" w:rsidRDefault="00E54149"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Darstellung der an </w:t>
      </w:r>
      <w:r w:rsidR="0094628D" w:rsidRPr="005D70DF">
        <w:rPr>
          <w:rFonts w:ascii="Arial Narrow" w:eastAsia="Times New Roman" w:hAnsi="Arial Narrow" w:cs="Arial"/>
          <w:i/>
          <w:color w:val="808080" w:themeColor="background1" w:themeShade="80"/>
        </w:rPr>
        <w:t xml:space="preserve">das </w:t>
      </w:r>
      <w:r w:rsidRPr="005D70DF">
        <w:rPr>
          <w:rFonts w:ascii="Arial Narrow" w:eastAsia="Times New Roman" w:hAnsi="Arial Narrow" w:cs="Arial"/>
          <w:i/>
          <w:color w:val="808080" w:themeColor="background1" w:themeShade="80"/>
        </w:rPr>
        <w:t>Fach und Studienformat angepasste</w:t>
      </w:r>
      <w:r w:rsidR="0094628D" w:rsidRPr="005D70DF">
        <w:rPr>
          <w:rFonts w:ascii="Arial Narrow" w:eastAsia="Times New Roman" w:hAnsi="Arial Narrow" w:cs="Arial"/>
          <w:i/>
          <w:color w:val="808080" w:themeColor="background1" w:themeShade="80"/>
        </w:rPr>
        <w:t>n</w:t>
      </w:r>
      <w:r w:rsidRPr="005D70DF">
        <w:rPr>
          <w:rFonts w:ascii="Arial Narrow" w:eastAsia="Times New Roman" w:hAnsi="Arial Narrow" w:cs="Arial"/>
          <w:i/>
          <w:color w:val="808080" w:themeColor="background1" w:themeShade="80"/>
        </w:rPr>
        <w:t xml:space="preserve"> Lehr- und Lernformen (ggf. mit Praxisanteilen)</w:t>
      </w:r>
    </w:p>
    <w:p w14:paraId="7EA7CE5F" w14:textId="43B83454" w:rsidR="00E54149" w:rsidRPr="005D70DF" w:rsidRDefault="00E54149"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Einbindung der Studierenden in </w:t>
      </w:r>
      <w:r w:rsidR="0094628D" w:rsidRPr="005D70DF">
        <w:rPr>
          <w:rFonts w:ascii="Arial Narrow" w:eastAsia="Times New Roman" w:hAnsi="Arial Narrow" w:cs="Arial"/>
          <w:i/>
          <w:color w:val="808080" w:themeColor="background1" w:themeShade="80"/>
        </w:rPr>
        <w:t xml:space="preserve">die </w:t>
      </w:r>
      <w:r w:rsidRPr="005D70DF">
        <w:rPr>
          <w:rFonts w:ascii="Arial Narrow" w:eastAsia="Times New Roman" w:hAnsi="Arial Narrow" w:cs="Arial"/>
          <w:i/>
          <w:color w:val="808080" w:themeColor="background1" w:themeShade="80"/>
        </w:rPr>
        <w:t>Gestaltung der Lehr- und Lernprozesse und Freiräume für selbstgestaltetes Studium</w:t>
      </w:r>
    </w:p>
    <w:p w14:paraId="0CBC6225" w14:textId="10E64559" w:rsidR="00AF2677" w:rsidRPr="005D70DF" w:rsidRDefault="00AF2677"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Ggf. Elemente des Online-Lehrens und Lernens im Studiengang </w:t>
      </w:r>
    </w:p>
    <w:p w14:paraId="69032EEB" w14:textId="51F647D9" w:rsidR="002B687C" w:rsidRPr="005D70DF" w:rsidRDefault="00293BD6"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Schnittstellen zu anderen Studienangeboten, Im</w:t>
      </w:r>
      <w:r w:rsidR="00A8588D" w:rsidRPr="005D70DF">
        <w:rPr>
          <w:rFonts w:ascii="Arial Narrow" w:eastAsia="Times New Roman" w:hAnsi="Arial Narrow" w:cs="Arial"/>
          <w:i/>
          <w:color w:val="808080" w:themeColor="background1" w:themeShade="80"/>
        </w:rPr>
        <w:t>portm</w:t>
      </w:r>
      <w:r w:rsidRPr="005D70DF">
        <w:rPr>
          <w:rFonts w:ascii="Arial Narrow" w:eastAsia="Times New Roman" w:hAnsi="Arial Narrow" w:cs="Arial"/>
          <w:i/>
          <w:color w:val="808080" w:themeColor="background1" w:themeShade="80"/>
        </w:rPr>
        <w:t>odule</w:t>
      </w:r>
      <w:r w:rsidR="00A8588D" w:rsidRPr="005D70DF">
        <w:rPr>
          <w:rFonts w:ascii="Arial Narrow" w:eastAsia="Times New Roman" w:hAnsi="Arial Narrow" w:cs="Arial"/>
          <w:i/>
          <w:color w:val="808080" w:themeColor="background1" w:themeShade="80"/>
        </w:rPr>
        <w:t>, ggf. Überschneidungen zwischen Lehramt und Bachelor/Master</w:t>
      </w:r>
    </w:p>
    <w:p w14:paraId="702F380E" w14:textId="7F5F417E" w:rsidR="006713EF" w:rsidRPr="005D70DF" w:rsidRDefault="006713EF"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Bei Double-Degree Studiengang: Aussagen zur Konzeption des Double-Degree-Programms</w:t>
      </w:r>
    </w:p>
    <w:p w14:paraId="046070F8" w14:textId="3E4F8805" w:rsidR="00D81A4D" w:rsidRPr="005D70DF" w:rsidRDefault="00D81A4D"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Bei dualen Studiengängen: </w:t>
      </w:r>
    </w:p>
    <w:p w14:paraId="47D3A2A3" w14:textId="77777777" w:rsidR="00D81A4D" w:rsidRPr="005D70DF" w:rsidRDefault="00D81A4D" w:rsidP="00001583">
      <w:pPr>
        <w:pStyle w:val="Listenabsatz"/>
        <w:numPr>
          <w:ilvl w:val="1"/>
          <w:numId w:val="1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Darstellung des inhaltlichen Zusammenhangs von Theorie- und Praxisanteilen </w:t>
      </w:r>
    </w:p>
    <w:p w14:paraId="0C21ED47" w14:textId="5CCA9B0C" w:rsidR="00D81A4D" w:rsidRPr="005D70DF" w:rsidRDefault="00D81A4D" w:rsidP="00001583">
      <w:pPr>
        <w:pStyle w:val="Listenabsatz"/>
        <w:numPr>
          <w:ilvl w:val="1"/>
          <w:numId w:val="1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Darstellung der inhaltlichen Abstimmung zwischen Theorie- und Praxisphasen </w:t>
      </w:r>
    </w:p>
    <w:p w14:paraId="07E45730" w14:textId="7BBA9CBE" w:rsidR="00CB4E34" w:rsidRPr="005D70DF" w:rsidRDefault="00731E4B"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u w:val="single"/>
          <w:lang w:eastAsia="de-DE"/>
        </w:rPr>
        <w:t>Quellen</w:t>
      </w:r>
      <w:r w:rsidR="002B687C" w:rsidRPr="005D70DF">
        <w:rPr>
          <w:rFonts w:ascii="Arial Narrow" w:eastAsia="Times New Roman" w:hAnsi="Arial Narrow" w:cs="Arial"/>
          <w:i/>
          <w:color w:val="808080" w:themeColor="background1" w:themeShade="80"/>
          <w:lang w:eastAsia="de-DE"/>
        </w:rPr>
        <w:t xml:space="preserve">: SPSO, Modulbeschreibungen, Qualitätsziele der Universität Rostock sowie der Fakultät, Befragungsergebnisse, Prüfungsstatistik  </w:t>
      </w:r>
    </w:p>
    <w:p w14:paraId="18ED2C13" w14:textId="77777777" w:rsidR="002B687C" w:rsidRPr="008E23AA" w:rsidRDefault="002B687C" w:rsidP="008E23AA">
      <w:pPr>
        <w:spacing w:before="60" w:after="60" w:line="320" w:lineRule="atLeast"/>
        <w:jc w:val="both"/>
        <w:rPr>
          <w:rFonts w:ascii="Arial Narrow" w:eastAsia="Times New Roman" w:hAnsi="Arial Narrow" w:cs="Arial"/>
          <w:color w:val="A6A6A6" w:themeColor="background1" w:themeShade="A6"/>
          <w:lang w:eastAsia="de-DE"/>
        </w:rPr>
      </w:pPr>
    </w:p>
    <w:p w14:paraId="5DF18023" w14:textId="5CA9BF99" w:rsidR="00880C0C" w:rsidRPr="008E23AA" w:rsidRDefault="005F68F2" w:rsidP="005F68F2">
      <w:pPr>
        <w:pStyle w:val="berschrift3"/>
        <w:numPr>
          <w:ilvl w:val="0"/>
          <w:numId w:val="0"/>
        </w:numPr>
        <w:spacing w:before="60" w:after="60" w:line="320" w:lineRule="atLeast"/>
        <w:rPr>
          <w:rFonts w:eastAsia="Times New Roman"/>
          <w:bCs/>
          <w:szCs w:val="22"/>
        </w:rPr>
      </w:pPr>
      <w:bookmarkStart w:id="27" w:name="_Mobilität_(§_12"/>
      <w:bookmarkStart w:id="28" w:name="_Toc71646324"/>
      <w:bookmarkStart w:id="29" w:name="_Ref71727463"/>
      <w:bookmarkStart w:id="30" w:name="_Toc143526681"/>
      <w:bookmarkEnd w:id="27"/>
      <w:r>
        <w:rPr>
          <w:rStyle w:val="berschrift3Zchn"/>
          <w:b/>
        </w:rPr>
        <w:lastRenderedPageBreak/>
        <w:t xml:space="preserve">2.3.3 </w:t>
      </w:r>
      <w:r w:rsidR="00CB4E34" w:rsidRPr="008E23AA">
        <w:rPr>
          <w:rStyle w:val="berschrift3Zchn"/>
          <w:b/>
        </w:rPr>
        <w:t>Mobilität</w:t>
      </w:r>
      <w:r w:rsidR="00CB4E34" w:rsidRPr="008E23AA">
        <w:rPr>
          <w:rFonts w:eastAsia="Times New Roman"/>
          <w:szCs w:val="22"/>
          <w:lang w:eastAsia="de-DE"/>
        </w:rPr>
        <w:t xml:space="preserve"> </w:t>
      </w:r>
      <w:hyperlink w:anchor="StudiengangskonzeptAbs1_2" w:history="1">
        <w:r w:rsidR="00CB4E34" w:rsidRPr="008E23AA">
          <w:rPr>
            <w:rStyle w:val="Hyperlink"/>
            <w:rFonts w:eastAsia="Times New Roman" w:cs="Times New Roman"/>
            <w:b w:val="0"/>
            <w:szCs w:val="22"/>
            <w:lang w:eastAsia="de-DE"/>
          </w:rPr>
          <w:t>(</w:t>
        </w:r>
        <w:r w:rsidR="00CB4E34" w:rsidRPr="008E23AA">
          <w:rPr>
            <w:rStyle w:val="Hyperlink"/>
            <w:rFonts w:eastAsia="Times New Roman" w:cs="Arial"/>
            <w:b w:val="0"/>
            <w:szCs w:val="22"/>
            <w:lang w:eastAsia="de-DE"/>
          </w:rPr>
          <w:t>§ 12 Abs. 1 Satz 4 StudakkLVO M-V)</w:t>
        </w:r>
        <w:bookmarkEnd w:id="28"/>
        <w:bookmarkEnd w:id="30"/>
      </w:hyperlink>
      <w:bookmarkEnd w:id="29"/>
    </w:p>
    <w:p w14:paraId="304AFB46" w14:textId="77777777" w:rsidR="00CB4E34" w:rsidRPr="005D70DF" w:rsidRDefault="00CB4E34" w:rsidP="001264D5">
      <w:pPr>
        <w:keepNext/>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[Mindestens Aussagen zu: </w:t>
      </w:r>
    </w:p>
    <w:p w14:paraId="1B93306E" w14:textId="403CFBDD" w:rsidR="00BA0136" w:rsidRPr="005D70DF" w:rsidRDefault="00BA0136"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der Möglichkeiten und Maßnahmen zur Förderung studentischer Mobilität, die von den Studierenden für einen Aufenthalt an einer anderen Hochschule ohne Zeitverlust in Anspruch genommen werden können.</w:t>
      </w:r>
    </w:p>
    <w:p w14:paraId="3DB318AF" w14:textId="722E304F" w:rsidR="001B2D3D" w:rsidRPr="005D70DF" w:rsidRDefault="001B2D3D"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Ist ein Mobilitätsfenster vorgesehen? Gibt es Kooperationen mit ausländischen Hochschulen oder gibt es sonstige Maßnahmen zur Unterstützung der Mobilität der Studierenden? Gibt es Möglichkeiten zum Spracherwerb?</w:t>
      </w:r>
    </w:p>
    <w:p w14:paraId="1598AAC7" w14:textId="694AADDE" w:rsidR="00AF2677" w:rsidRPr="005D70DF" w:rsidRDefault="00AF2677"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der Möglichkeiten und Maßnahmen zur Unterstützung von internationalen (Gast-)</w:t>
      </w:r>
      <w:r w:rsidR="001B2D3D" w:rsidRPr="005D70DF">
        <w:rPr>
          <w:rFonts w:ascii="Arial Narrow" w:eastAsia="Times New Roman" w:hAnsi="Arial Narrow" w:cs="Arial"/>
          <w:i/>
          <w:color w:val="808080" w:themeColor="background1" w:themeShade="80"/>
        </w:rPr>
        <w:t xml:space="preserve"> </w:t>
      </w:r>
      <w:r w:rsidRPr="005D70DF">
        <w:rPr>
          <w:rFonts w:ascii="Arial Narrow" w:eastAsia="Times New Roman" w:hAnsi="Arial Narrow" w:cs="Arial"/>
          <w:i/>
          <w:color w:val="808080" w:themeColor="background1" w:themeShade="80"/>
        </w:rPr>
        <w:t>Studierenden (z.B. englischsprachige Lehrangebote, spezielle Wi</w:t>
      </w:r>
      <w:r w:rsidR="00A57DD0" w:rsidRPr="005D70DF">
        <w:rPr>
          <w:rFonts w:ascii="Arial Narrow" w:eastAsia="Times New Roman" w:hAnsi="Arial Narrow" w:cs="Arial"/>
          <w:i/>
          <w:color w:val="808080" w:themeColor="background1" w:themeShade="80"/>
        </w:rPr>
        <w:t>l</w:t>
      </w:r>
      <w:r w:rsidRPr="005D70DF">
        <w:rPr>
          <w:rFonts w:ascii="Arial Narrow" w:eastAsia="Times New Roman" w:hAnsi="Arial Narrow" w:cs="Arial"/>
          <w:i/>
          <w:color w:val="808080" w:themeColor="background1" w:themeShade="80"/>
        </w:rPr>
        <w:t>lkommensange</w:t>
      </w:r>
      <w:r w:rsidR="00A57DD0" w:rsidRPr="005D70DF">
        <w:rPr>
          <w:rFonts w:ascii="Arial Narrow" w:eastAsia="Times New Roman" w:hAnsi="Arial Narrow" w:cs="Arial"/>
          <w:i/>
          <w:color w:val="808080" w:themeColor="background1" w:themeShade="80"/>
        </w:rPr>
        <w:t>b</w:t>
      </w:r>
      <w:r w:rsidRPr="005D70DF">
        <w:rPr>
          <w:rFonts w:ascii="Arial Narrow" w:eastAsia="Times New Roman" w:hAnsi="Arial Narrow" w:cs="Arial"/>
          <w:i/>
          <w:color w:val="808080" w:themeColor="background1" w:themeShade="80"/>
        </w:rPr>
        <w:t>ote</w:t>
      </w:r>
      <w:r w:rsidR="001B2D3D" w:rsidRPr="005D70DF">
        <w:rPr>
          <w:rFonts w:ascii="Arial Narrow" w:eastAsia="Times New Roman" w:hAnsi="Arial Narrow" w:cs="Arial"/>
          <w:i/>
          <w:color w:val="808080" w:themeColor="background1" w:themeShade="80"/>
        </w:rPr>
        <w:t>, Brückenkurse für internationale Studierende</w:t>
      </w:r>
      <w:r w:rsidRPr="005D70DF">
        <w:rPr>
          <w:rFonts w:ascii="Arial Narrow" w:eastAsia="Times New Roman" w:hAnsi="Arial Narrow" w:cs="Arial"/>
          <w:i/>
          <w:color w:val="808080" w:themeColor="background1" w:themeShade="80"/>
        </w:rPr>
        <w:t>)</w:t>
      </w:r>
    </w:p>
    <w:p w14:paraId="15A8D6C5" w14:textId="1A921096" w:rsidR="004D6E42" w:rsidRPr="005D70DF" w:rsidRDefault="00BA0136"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Bei Masterstudiengängen: Sind die Zugangsvoraussetzungen mobilitätsfördernd ausgestaltet (Wechsel zwischen Hochschulen wird ermöglicht).</w:t>
      </w:r>
      <w:r w:rsidR="00CB4E34" w:rsidRPr="005D70DF">
        <w:rPr>
          <w:rFonts w:ascii="Arial Narrow" w:eastAsia="Times New Roman" w:hAnsi="Arial Narrow" w:cs="Arial"/>
          <w:i/>
          <w:color w:val="808080" w:themeColor="background1" w:themeShade="80"/>
        </w:rPr>
        <w:t>]</w:t>
      </w:r>
    </w:p>
    <w:p w14:paraId="73950507" w14:textId="586E7A55" w:rsidR="00CB4E34" w:rsidRPr="005D70DF" w:rsidRDefault="00731E4B" w:rsidP="008E23AA">
      <w:p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hAnsi="Arial Narrow"/>
          <w:i/>
          <w:color w:val="808080" w:themeColor="background1" w:themeShade="80"/>
          <w:u w:val="single"/>
        </w:rPr>
        <w:t>Quellen</w:t>
      </w:r>
      <w:r w:rsidR="00BA0136" w:rsidRPr="005D70DF">
        <w:rPr>
          <w:rFonts w:ascii="Arial Narrow" w:hAnsi="Arial Narrow"/>
          <w:i/>
          <w:color w:val="808080" w:themeColor="background1" w:themeShade="80"/>
        </w:rPr>
        <w:t>: SPSO, Befragungsergebnisse, Homepage des RIH, Anerkennungssatzung</w:t>
      </w:r>
    </w:p>
    <w:p w14:paraId="7848A40F" w14:textId="77777777" w:rsidR="00BA0136" w:rsidRPr="005D70DF" w:rsidRDefault="00BA0136" w:rsidP="008E23AA">
      <w:pPr>
        <w:spacing w:before="60" w:after="60" w:line="320" w:lineRule="atLeast"/>
        <w:rPr>
          <w:rFonts w:ascii="Arial Narrow" w:hAnsi="Arial Narrow"/>
          <w:color w:val="808080" w:themeColor="background1" w:themeShade="80"/>
        </w:rPr>
      </w:pPr>
    </w:p>
    <w:p w14:paraId="36EEC9F7" w14:textId="7A383DB8" w:rsidR="00CB4E34" w:rsidRPr="008E23AA" w:rsidRDefault="005F68F2" w:rsidP="005F68F2">
      <w:pPr>
        <w:pStyle w:val="berschrift3"/>
        <w:numPr>
          <w:ilvl w:val="0"/>
          <w:numId w:val="0"/>
        </w:numPr>
        <w:spacing w:before="60" w:after="60" w:line="320" w:lineRule="atLeast"/>
        <w:rPr>
          <w:rFonts w:eastAsia="Times New Roman" w:cs="Times New Roman"/>
          <w:color w:val="A6A6A6"/>
          <w:u w:val="single"/>
          <w:lang w:eastAsia="de-DE"/>
        </w:rPr>
      </w:pPr>
      <w:bookmarkStart w:id="31" w:name="_Personelle_Ausstattung_(§"/>
      <w:bookmarkStart w:id="32" w:name="_Toc71646325"/>
      <w:bookmarkStart w:id="33" w:name="_Toc143526682"/>
      <w:bookmarkEnd w:id="31"/>
      <w:r>
        <w:rPr>
          <w:rStyle w:val="berschrift3Zchn"/>
          <w:b/>
        </w:rPr>
        <w:t xml:space="preserve">2.3.4 </w:t>
      </w:r>
      <w:r w:rsidR="003C0A56" w:rsidRPr="008E23AA">
        <w:rPr>
          <w:rStyle w:val="berschrift3Zchn"/>
          <w:b/>
        </w:rPr>
        <w:t>Personelle</w:t>
      </w:r>
      <w:r w:rsidR="003C0A56" w:rsidRPr="008E23AA">
        <w:rPr>
          <w:rStyle w:val="berschrift3Zchn"/>
          <w:b/>
          <w:sz w:val="24"/>
        </w:rPr>
        <w:t xml:space="preserve"> Ausstattung</w:t>
      </w:r>
      <w:r w:rsidR="003C0A56" w:rsidRPr="008E23AA">
        <w:rPr>
          <w:rFonts w:eastAsia="Times New Roman"/>
          <w:b w:val="0"/>
          <w:sz w:val="24"/>
          <w:lang w:eastAsia="de-DE"/>
        </w:rPr>
        <w:t xml:space="preserve"> </w:t>
      </w:r>
      <w:hyperlink w:anchor="StudiengangskonzeptAbs2" w:history="1">
        <w:r w:rsidR="003C0A56" w:rsidRPr="008E23AA">
          <w:rPr>
            <w:rStyle w:val="Hyperlink"/>
            <w:rFonts w:eastAsia="Times New Roman" w:cs="Times New Roman"/>
            <w:b w:val="0"/>
            <w:szCs w:val="22"/>
            <w:lang w:eastAsia="de-DE"/>
          </w:rPr>
          <w:t>(</w:t>
        </w:r>
        <w:r w:rsidR="003C0A56" w:rsidRPr="008E23AA">
          <w:rPr>
            <w:rStyle w:val="Hyperlink"/>
            <w:rFonts w:eastAsia="Times New Roman" w:cs="Arial"/>
            <w:b w:val="0"/>
            <w:szCs w:val="22"/>
            <w:lang w:eastAsia="de-DE"/>
          </w:rPr>
          <w:t>§ 12 Abs. 2 StudakkLVO M-V)</w:t>
        </w:r>
        <w:bookmarkEnd w:id="32"/>
        <w:bookmarkEnd w:id="33"/>
      </w:hyperlink>
    </w:p>
    <w:p w14:paraId="44FD5793" w14:textId="23A3E94A" w:rsidR="003C0A56"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8E23AA">
        <w:rPr>
          <w:rFonts w:ascii="Arial Narrow" w:eastAsia="Times New Roman" w:hAnsi="Arial Narrow" w:cs="Arial"/>
          <w:i/>
          <w:color w:val="A6A6A6"/>
          <w:lang w:eastAsia="de-DE"/>
        </w:rPr>
        <w:t xml:space="preserve"> </w:t>
      </w:r>
      <w:r w:rsidR="003C0A56" w:rsidRPr="005D70DF">
        <w:rPr>
          <w:rFonts w:ascii="Arial Narrow" w:eastAsia="Times New Roman" w:hAnsi="Arial Narrow" w:cs="Arial"/>
          <w:i/>
          <w:color w:val="808080" w:themeColor="background1" w:themeShade="80"/>
          <w:lang w:eastAsia="de-DE"/>
        </w:rPr>
        <w:t xml:space="preserve">[Mindestens Aussagen zu: </w:t>
      </w:r>
    </w:p>
    <w:p w14:paraId="1D93960C" w14:textId="495F8944" w:rsidR="00B77F29" w:rsidRPr="005D70DF" w:rsidRDefault="00B77F29" w:rsidP="00001583">
      <w:pPr>
        <w:numPr>
          <w:ilvl w:val="0"/>
          <w:numId w:val="2"/>
        </w:numPr>
        <w:spacing w:before="60" w:after="60" w:line="320" w:lineRule="atLeast"/>
        <w:ind w:left="714" w:hanging="357"/>
        <w:contextualSpacing/>
        <w:jc w:val="both"/>
        <w:rPr>
          <w:rFonts w:ascii="Arial Narrow" w:eastAsia="Times New Roman" w:hAnsi="Arial Narrow" w:cs="Arial"/>
          <w:color w:val="808080" w:themeColor="background1" w:themeShade="80"/>
        </w:rPr>
      </w:pPr>
      <w:r w:rsidRPr="005D70DF">
        <w:rPr>
          <w:rFonts w:ascii="Arial Narrow" w:eastAsia="Times New Roman" w:hAnsi="Arial Narrow" w:cs="Arial"/>
          <w:i/>
          <w:color w:val="808080" w:themeColor="background1" w:themeShade="80"/>
        </w:rPr>
        <w:t>Personelle Ausstattung in der Lehre unter Berücksichtigung der Aspekte der fachlichen und methodisch-didaktischen Qualifikation des Lehrpersonals, Gewährleistung der Verbindung von Forschung und Lehre sowie Maßnahmen zur Personalauswahl und –</w:t>
      </w:r>
      <w:proofErr w:type="spellStart"/>
      <w:r w:rsidRPr="005D70DF">
        <w:rPr>
          <w:rFonts w:ascii="Arial Narrow" w:eastAsia="Times New Roman" w:hAnsi="Arial Narrow" w:cs="Arial"/>
          <w:i/>
          <w:color w:val="808080" w:themeColor="background1" w:themeShade="80"/>
        </w:rPr>
        <w:t>qualifizierung</w:t>
      </w:r>
      <w:proofErr w:type="spellEnd"/>
      <w:r w:rsidRPr="005D70DF">
        <w:rPr>
          <w:rFonts w:ascii="Arial Narrow" w:eastAsia="Times New Roman" w:hAnsi="Arial Narrow" w:cs="Arial"/>
          <w:i/>
          <w:color w:val="808080" w:themeColor="background1" w:themeShade="80"/>
        </w:rPr>
        <w:t xml:space="preserve">. Erläuterungen (Personalstruktur, </w:t>
      </w:r>
      <w:r w:rsidRPr="005D70DF">
        <w:rPr>
          <w:rFonts w:ascii="Arial Narrow" w:eastAsia="Times New Roman" w:hAnsi="Arial Narrow" w:cs="Arial"/>
          <w:color w:val="808080" w:themeColor="background1" w:themeShade="80"/>
        </w:rPr>
        <w:t xml:space="preserve">Kapazitätsberechnungen, Lehrimporte – Lehrverflechtungen), </w:t>
      </w:r>
    </w:p>
    <w:p w14:paraId="7121C4AD" w14:textId="12E2E80F" w:rsidR="00D81A4D" w:rsidRPr="005D70DF" w:rsidRDefault="00D81A4D" w:rsidP="00001583">
      <w:pPr>
        <w:pStyle w:val="Default"/>
        <w:numPr>
          <w:ilvl w:val="0"/>
          <w:numId w:val="2"/>
        </w:numPr>
        <w:spacing w:before="60" w:after="60" w:line="320" w:lineRule="atLeast"/>
        <w:ind w:left="714" w:hanging="357"/>
        <w:rPr>
          <w:rFonts w:ascii="Arial Narrow" w:hAnsi="Arial Narrow"/>
          <w:i/>
          <w:color w:val="808080" w:themeColor="background1" w:themeShade="80"/>
          <w:sz w:val="22"/>
          <w:szCs w:val="22"/>
        </w:rPr>
      </w:pPr>
      <w:r w:rsidRPr="005D70DF">
        <w:rPr>
          <w:rFonts w:ascii="Arial Narrow" w:eastAsia="Times New Roman" w:hAnsi="Arial Narrow"/>
          <w:i/>
          <w:color w:val="808080" w:themeColor="background1" w:themeShade="80"/>
        </w:rPr>
        <w:t xml:space="preserve">Bei dualen Studiengängen: </w:t>
      </w:r>
      <w:r w:rsidRPr="005D70DF">
        <w:rPr>
          <w:rFonts w:ascii="Arial Narrow" w:hAnsi="Arial Narrow"/>
          <w:i/>
          <w:color w:val="808080" w:themeColor="background1" w:themeShade="80"/>
          <w:sz w:val="22"/>
          <w:szCs w:val="22"/>
        </w:rPr>
        <w:t xml:space="preserve">Welcher Anteil der Lehre wird von hauptberuflichen Lehrkräften erbracht, die die Einstellungsvoraussetzungen für Professorinnen bzw. Professoren erfüllen? (Der Anteil sollte 40% nicht unterschreiten) </w:t>
      </w:r>
    </w:p>
    <w:p w14:paraId="5868F840" w14:textId="707F2ECD" w:rsidR="00B77F29" w:rsidRPr="005D70DF" w:rsidRDefault="00B77F29" w:rsidP="00001583">
      <w:pPr>
        <w:numPr>
          <w:ilvl w:val="0"/>
          <w:numId w:val="2"/>
        </w:numPr>
        <w:spacing w:before="60" w:after="60" w:line="320" w:lineRule="atLeast"/>
        <w:ind w:left="714" w:hanging="357"/>
        <w:contextualSpacing/>
        <w:jc w:val="both"/>
        <w:rPr>
          <w:rFonts w:ascii="Arial Narrow" w:eastAsia="Times New Roman" w:hAnsi="Arial Narrow" w:cs="Arial"/>
          <w:color w:val="808080" w:themeColor="background1" w:themeShade="80"/>
        </w:rPr>
      </w:pPr>
      <w:r w:rsidRPr="005D70DF">
        <w:rPr>
          <w:rFonts w:ascii="Arial Narrow" w:eastAsia="Times New Roman" w:hAnsi="Arial Narrow" w:cs="Arial"/>
          <w:color w:val="808080" w:themeColor="background1" w:themeShade="80"/>
        </w:rPr>
        <w:t>Erstellung eines Personalhandbuches der Lehrenden (siehe Vorlage)]</w:t>
      </w:r>
    </w:p>
    <w:p w14:paraId="061DB6F3" w14:textId="42E45265" w:rsidR="00B77F29" w:rsidRPr="005D70DF" w:rsidRDefault="00731E4B" w:rsidP="008E23AA">
      <w:pPr>
        <w:tabs>
          <w:tab w:val="left" w:pos="993"/>
        </w:tabs>
        <w:spacing w:before="60" w:after="60" w:line="320" w:lineRule="atLeast"/>
        <w:contextualSpacing/>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00B77F29" w:rsidRPr="005D70DF">
        <w:rPr>
          <w:rFonts w:ascii="Arial Narrow" w:eastAsia="Calibri" w:hAnsi="Arial Narrow" w:cs="Times New Roman"/>
          <w:i/>
          <w:color w:val="808080" w:themeColor="background1" w:themeShade="80"/>
        </w:rPr>
        <w:t>: Personalhandbuch</w:t>
      </w:r>
      <w:r w:rsidR="00563D4E" w:rsidRPr="005D70DF">
        <w:rPr>
          <w:rFonts w:ascii="Arial Narrow" w:eastAsia="Calibri" w:hAnsi="Arial Narrow" w:cs="Times New Roman"/>
          <w:i/>
          <w:color w:val="808080" w:themeColor="background1" w:themeShade="80"/>
        </w:rPr>
        <w:t>/akademische Lebensläufe der Lehrenden</w:t>
      </w:r>
      <w:r w:rsidR="001B2D3D" w:rsidRPr="005D70DF">
        <w:rPr>
          <w:rFonts w:ascii="Arial Narrow" w:eastAsia="Calibri" w:hAnsi="Arial Narrow" w:cs="Times New Roman"/>
          <w:i/>
          <w:color w:val="808080" w:themeColor="background1" w:themeShade="80"/>
        </w:rPr>
        <w:t xml:space="preserve"> (mind. Lehrende der</w:t>
      </w:r>
      <w:r w:rsidR="003C7D62" w:rsidRPr="005D70DF">
        <w:rPr>
          <w:rFonts w:ascii="Arial Narrow" w:eastAsia="Calibri" w:hAnsi="Arial Narrow" w:cs="Times New Roman"/>
          <w:i/>
          <w:color w:val="808080" w:themeColor="background1" w:themeShade="80"/>
        </w:rPr>
        <w:t xml:space="preserve"> Pflichtmodule</w:t>
      </w:r>
      <w:r w:rsidR="001B2D3D" w:rsidRPr="005D70DF">
        <w:rPr>
          <w:rFonts w:ascii="Arial Narrow" w:eastAsia="Calibri" w:hAnsi="Arial Narrow" w:cs="Times New Roman"/>
          <w:i/>
          <w:color w:val="808080" w:themeColor="background1" w:themeShade="80"/>
        </w:rPr>
        <w:t>, Schwerpunktbereiche – Modulverantwortliche)</w:t>
      </w:r>
      <w:r w:rsidR="00B77F29" w:rsidRPr="005D70DF">
        <w:rPr>
          <w:rFonts w:ascii="Arial Narrow" w:eastAsia="Calibri" w:hAnsi="Arial Narrow" w:cs="Times New Roman"/>
          <w:i/>
          <w:color w:val="808080" w:themeColor="background1" w:themeShade="80"/>
        </w:rPr>
        <w:t>, Kapazitätsberechnung</w:t>
      </w:r>
      <w:r w:rsidR="00AF2677" w:rsidRPr="005D70DF">
        <w:rPr>
          <w:rFonts w:ascii="Arial Narrow" w:eastAsia="Calibri" w:hAnsi="Arial Narrow" w:cs="Times New Roman"/>
          <w:i/>
          <w:color w:val="808080" w:themeColor="background1" w:themeShade="80"/>
        </w:rPr>
        <w:t xml:space="preserve"> </w:t>
      </w:r>
    </w:p>
    <w:p w14:paraId="02FC6655" w14:textId="77777777" w:rsidR="006B2E6F" w:rsidRPr="008E23AA" w:rsidRDefault="006B2E6F" w:rsidP="008E23AA">
      <w:pPr>
        <w:spacing w:before="60" w:after="60" w:line="320" w:lineRule="atLeast"/>
        <w:rPr>
          <w:rFonts w:ascii="Arial Narrow" w:hAnsi="Arial Narrow"/>
          <w:lang w:eastAsia="de-DE"/>
        </w:rPr>
      </w:pPr>
    </w:p>
    <w:p w14:paraId="27EE86F9" w14:textId="7C56BBCE" w:rsidR="006B2E6F" w:rsidRPr="008E23AA" w:rsidRDefault="005F68F2" w:rsidP="005F68F2">
      <w:pPr>
        <w:pStyle w:val="berschrift3"/>
        <w:numPr>
          <w:ilvl w:val="0"/>
          <w:numId w:val="0"/>
        </w:numPr>
        <w:spacing w:before="60" w:after="60" w:line="320" w:lineRule="atLeast"/>
        <w:rPr>
          <w:rFonts w:eastAsia="Times New Roman" w:cs="Times New Roman"/>
          <w:color w:val="A6A6A6"/>
          <w:u w:val="single"/>
          <w:lang w:eastAsia="de-DE"/>
        </w:rPr>
      </w:pPr>
      <w:bookmarkStart w:id="34" w:name="_Ressourcenausstattung_(§_12"/>
      <w:bookmarkStart w:id="35" w:name="_Toc71646326"/>
      <w:bookmarkStart w:id="36" w:name="_Toc143526683"/>
      <w:bookmarkEnd w:id="34"/>
      <w:r>
        <w:rPr>
          <w:rStyle w:val="berschrift3Zchn"/>
          <w:b/>
        </w:rPr>
        <w:t xml:space="preserve">2.3.5 </w:t>
      </w:r>
      <w:r w:rsidR="006B2E6F" w:rsidRPr="008E23AA">
        <w:rPr>
          <w:rStyle w:val="berschrift3Zchn"/>
          <w:b/>
        </w:rPr>
        <w:t>Ressourcenausstattung</w:t>
      </w:r>
      <w:r w:rsidR="006B2E6F" w:rsidRPr="008E23AA">
        <w:rPr>
          <w:rFonts w:eastAsia="Times New Roman"/>
          <w:lang w:eastAsia="de-DE"/>
        </w:rPr>
        <w:t xml:space="preserve"> </w:t>
      </w:r>
      <w:hyperlink w:anchor="StudiengangskonzeptAbs3" w:history="1">
        <w:r w:rsidR="006B2E6F" w:rsidRPr="008E23AA">
          <w:rPr>
            <w:rStyle w:val="Hyperlink"/>
            <w:rFonts w:eastAsia="Times New Roman" w:cs="Times New Roman"/>
            <w:b w:val="0"/>
            <w:szCs w:val="22"/>
            <w:lang w:eastAsia="de-DE"/>
          </w:rPr>
          <w:t>(</w:t>
        </w:r>
        <w:r w:rsidR="006B2E6F" w:rsidRPr="008E23AA">
          <w:rPr>
            <w:rStyle w:val="Hyperlink"/>
            <w:rFonts w:eastAsia="Times New Roman" w:cs="Arial"/>
            <w:b w:val="0"/>
            <w:szCs w:val="22"/>
            <w:lang w:eastAsia="de-DE"/>
          </w:rPr>
          <w:t>§ 12 Abs. 3 StudakkLVO M-V)</w:t>
        </w:r>
        <w:bookmarkEnd w:id="35"/>
        <w:bookmarkEnd w:id="36"/>
      </w:hyperlink>
    </w:p>
    <w:p w14:paraId="59E599C0" w14:textId="7CD8ED76" w:rsidR="006B2E6F" w:rsidRPr="005D70DF" w:rsidRDefault="00E80D9A" w:rsidP="008E23AA">
      <w:pPr>
        <w:keepNext/>
        <w:keepLines/>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6B2E6F" w:rsidRPr="005D70DF">
        <w:rPr>
          <w:rFonts w:ascii="Arial Narrow" w:eastAsia="Times New Roman" w:hAnsi="Arial Narrow" w:cs="Arial"/>
          <w:i/>
          <w:color w:val="808080" w:themeColor="background1" w:themeShade="80"/>
          <w:lang w:eastAsia="de-DE"/>
        </w:rPr>
        <w:t xml:space="preserve">[Mindestens Aussagen zu: </w:t>
      </w:r>
    </w:p>
    <w:p w14:paraId="21A5FB67" w14:textId="677B78D8" w:rsidR="00EB20F4" w:rsidRPr="005D70DF" w:rsidRDefault="00692232" w:rsidP="00001583">
      <w:pPr>
        <w:numPr>
          <w:ilvl w:val="0"/>
          <w:numId w:val="6"/>
        </w:numPr>
        <w:tabs>
          <w:tab w:val="left" w:pos="993"/>
        </w:tabs>
        <w:spacing w:before="60" w:after="60" w:line="320" w:lineRule="atLeast"/>
        <w:contextualSpacing/>
        <w:jc w:val="both"/>
        <w:rPr>
          <w:rFonts w:ascii="Arial Narrow" w:eastAsia="Calibri" w:hAnsi="Arial Narrow" w:cs="Times New Roman"/>
          <w:b/>
          <w:i/>
          <w:color w:val="808080" w:themeColor="background1" w:themeShade="80"/>
        </w:rPr>
      </w:pPr>
      <w:r w:rsidRPr="005D70DF">
        <w:rPr>
          <w:rFonts w:ascii="Arial Narrow" w:eastAsia="Calibri" w:hAnsi="Arial Narrow" w:cs="Times New Roman"/>
          <w:i/>
          <w:color w:val="808080" w:themeColor="background1" w:themeShade="80"/>
        </w:rPr>
        <w:t>Welche Ressourcen stehen für die Umsetzung des Studiengangs zur Verfügung? Hierzu zählen insbesondere nichtwissenschaftliches Perso</w:t>
      </w:r>
      <w:r w:rsidR="003C7D62" w:rsidRPr="005D70DF">
        <w:rPr>
          <w:rFonts w:ascii="Arial Narrow" w:eastAsia="Calibri" w:hAnsi="Arial Narrow" w:cs="Times New Roman"/>
          <w:i/>
          <w:color w:val="808080" w:themeColor="background1" w:themeShade="80"/>
        </w:rPr>
        <w:t xml:space="preserve">nal (z.B. für Prüfungsverwaltung), Raum- und Sachausstattung </w:t>
      </w:r>
      <w:r w:rsidRPr="005D70DF">
        <w:rPr>
          <w:rFonts w:ascii="Arial Narrow" w:eastAsia="Calibri" w:hAnsi="Arial Narrow" w:cs="Times New Roman"/>
          <w:i/>
          <w:color w:val="808080" w:themeColor="background1" w:themeShade="80"/>
        </w:rPr>
        <w:t>einschließlich IT-Infrastruktur</w:t>
      </w:r>
      <w:r w:rsidR="003C7D62" w:rsidRPr="005D70DF">
        <w:rPr>
          <w:rFonts w:ascii="Arial Narrow" w:eastAsia="Calibri" w:hAnsi="Arial Narrow" w:cs="Times New Roman"/>
          <w:i/>
          <w:color w:val="808080" w:themeColor="background1" w:themeShade="80"/>
        </w:rPr>
        <w:t xml:space="preserve"> (Hardware und insbesondere spezifische Software), Laborausstattung</w:t>
      </w:r>
      <w:r w:rsidRPr="005D70DF">
        <w:rPr>
          <w:rFonts w:ascii="Arial Narrow" w:eastAsia="Calibri" w:hAnsi="Arial Narrow" w:cs="Times New Roman"/>
          <w:i/>
          <w:color w:val="808080" w:themeColor="background1" w:themeShade="80"/>
        </w:rPr>
        <w:t xml:space="preserve"> und Lehr- und Lernmittel)]</w:t>
      </w:r>
    </w:p>
    <w:p w14:paraId="2AAD7DDD" w14:textId="2FAD8398" w:rsidR="00692232" w:rsidRPr="005D70DF" w:rsidRDefault="00731E4B" w:rsidP="008E23AA">
      <w:pPr>
        <w:tabs>
          <w:tab w:val="left" w:pos="993"/>
        </w:tabs>
        <w:spacing w:before="60" w:after="60" w:line="320" w:lineRule="atLeast"/>
        <w:contextualSpacing/>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00692232" w:rsidRPr="005D70DF">
        <w:rPr>
          <w:rFonts w:ascii="Arial Narrow" w:eastAsia="Calibri" w:hAnsi="Arial Narrow" w:cs="Times New Roman"/>
          <w:i/>
          <w:color w:val="808080" w:themeColor="background1" w:themeShade="80"/>
        </w:rPr>
        <w:t>: Dokumentation der Fakultät</w:t>
      </w:r>
    </w:p>
    <w:p w14:paraId="6C737C4E" w14:textId="77777777" w:rsidR="001D5A33" w:rsidRPr="005D70DF" w:rsidRDefault="001D5A33" w:rsidP="008E23AA">
      <w:pPr>
        <w:spacing w:before="60" w:after="60" w:line="320" w:lineRule="atLeast"/>
        <w:rPr>
          <w:rFonts w:ascii="Arial Narrow" w:hAnsi="Arial Narrow"/>
          <w:color w:val="808080" w:themeColor="background1" w:themeShade="80"/>
          <w:lang w:eastAsia="de-DE"/>
        </w:rPr>
      </w:pPr>
    </w:p>
    <w:p w14:paraId="2574BF76" w14:textId="5D20F96A" w:rsidR="001D5A33" w:rsidRPr="008E23AA" w:rsidRDefault="005F68F2" w:rsidP="005F68F2">
      <w:pPr>
        <w:pStyle w:val="berschrift3"/>
        <w:numPr>
          <w:ilvl w:val="0"/>
          <w:numId w:val="0"/>
        </w:numPr>
        <w:spacing w:before="60" w:after="60" w:line="320" w:lineRule="atLeast"/>
        <w:rPr>
          <w:rFonts w:eastAsia="Times New Roman" w:cs="Arial"/>
          <w:color w:val="A6A6A6"/>
          <w:u w:val="single"/>
          <w:lang w:eastAsia="de-DE"/>
        </w:rPr>
      </w:pPr>
      <w:bookmarkStart w:id="37" w:name="_Prüfungssystem_(§_12"/>
      <w:bookmarkStart w:id="38" w:name="_Toc71646327"/>
      <w:bookmarkStart w:id="39" w:name="_Toc143526684"/>
      <w:bookmarkEnd w:id="37"/>
      <w:r>
        <w:rPr>
          <w:rStyle w:val="berschrift3Zchn"/>
          <w:b/>
        </w:rPr>
        <w:t xml:space="preserve">2.3.6 </w:t>
      </w:r>
      <w:r w:rsidR="001D5A33" w:rsidRPr="008E23AA">
        <w:rPr>
          <w:rStyle w:val="berschrift3Zchn"/>
          <w:b/>
        </w:rPr>
        <w:t>Prüfungssystem</w:t>
      </w:r>
      <w:r w:rsidR="001D5A33" w:rsidRPr="008E23AA">
        <w:rPr>
          <w:rFonts w:eastAsia="Times New Roman"/>
          <w:lang w:eastAsia="de-DE"/>
        </w:rPr>
        <w:t xml:space="preserve"> </w:t>
      </w:r>
      <w:hyperlink w:anchor="StudiengangskonzeptAbs4" w:history="1">
        <w:r w:rsidR="001D5A33" w:rsidRPr="008E23AA">
          <w:rPr>
            <w:rStyle w:val="Hyperlink"/>
            <w:rFonts w:eastAsia="Times New Roman" w:cs="Times New Roman"/>
            <w:b w:val="0"/>
            <w:szCs w:val="22"/>
            <w:lang w:eastAsia="de-DE"/>
          </w:rPr>
          <w:t>(</w:t>
        </w:r>
        <w:r w:rsidR="001D5A33" w:rsidRPr="008E23AA">
          <w:rPr>
            <w:rStyle w:val="Hyperlink"/>
            <w:rFonts w:eastAsia="Times New Roman" w:cs="Arial"/>
            <w:b w:val="0"/>
            <w:szCs w:val="22"/>
            <w:lang w:eastAsia="de-DE"/>
          </w:rPr>
          <w:t>§ 12 Abs. 4 StudakkLVO M-V)</w:t>
        </w:r>
        <w:bookmarkEnd w:id="38"/>
        <w:bookmarkEnd w:id="39"/>
      </w:hyperlink>
    </w:p>
    <w:p w14:paraId="176458B5" w14:textId="40C1796D" w:rsidR="001D5A33"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8E23AA">
        <w:rPr>
          <w:rFonts w:ascii="Arial Narrow" w:eastAsia="Times New Roman" w:hAnsi="Arial Narrow" w:cs="Arial"/>
          <w:i/>
          <w:color w:val="A6A6A6"/>
          <w:lang w:eastAsia="de-DE"/>
        </w:rPr>
        <w:t xml:space="preserve"> </w:t>
      </w:r>
      <w:r w:rsidR="001D5A33" w:rsidRPr="005D70DF">
        <w:rPr>
          <w:rFonts w:ascii="Arial Narrow" w:eastAsia="Times New Roman" w:hAnsi="Arial Narrow" w:cs="Arial"/>
          <w:i/>
          <w:color w:val="808080" w:themeColor="background1" w:themeShade="80"/>
          <w:lang w:eastAsia="de-DE"/>
        </w:rPr>
        <w:t xml:space="preserve">[Mindestens Aussagen zu: </w:t>
      </w:r>
    </w:p>
    <w:p w14:paraId="11C34AEE" w14:textId="77777777" w:rsidR="00EB20F4" w:rsidRPr="005D70DF" w:rsidRDefault="00EB20F4" w:rsidP="00001583">
      <w:pPr>
        <w:pStyle w:val="Listenabsatz"/>
        <w:numPr>
          <w:ilvl w:val="0"/>
          <w:numId w:val="2"/>
        </w:numPr>
        <w:spacing w:before="60" w:after="60" w:line="320" w:lineRule="atLeast"/>
        <w:jc w:val="both"/>
        <w:rPr>
          <w:rFonts w:ascii="Arial Narrow" w:hAnsi="Arial Narrow"/>
          <w:i/>
          <w:color w:val="808080" w:themeColor="background1" w:themeShade="80"/>
          <w:lang w:eastAsia="de-DE"/>
        </w:rPr>
      </w:pPr>
      <w:r w:rsidRPr="005D70DF">
        <w:rPr>
          <w:rFonts w:ascii="Arial Narrow" w:eastAsia="Times New Roman" w:hAnsi="Arial Narrow" w:cs="Arial"/>
          <w:i/>
          <w:color w:val="808080" w:themeColor="background1" w:themeShade="80"/>
        </w:rPr>
        <w:t>Darstellung der genutzten Prüfungsformen hinsichtlich Eignung zur Überprüfung der Lernergebnisse und Orientierung an den zu vermittelnden Kompetenzen (Qualifikationszielen) der Module. Begründung mit Blick auf formulierte Qualifikationsziele für Module mit mehr als einer Prüfungsleistung</w:t>
      </w:r>
      <w:r w:rsidR="001D5A33" w:rsidRPr="005D70DF">
        <w:rPr>
          <w:rFonts w:ascii="Arial Narrow" w:eastAsia="Times New Roman" w:hAnsi="Arial Narrow" w:cs="Arial"/>
          <w:i/>
          <w:color w:val="808080" w:themeColor="background1" w:themeShade="80"/>
        </w:rPr>
        <w:t>]</w:t>
      </w:r>
    </w:p>
    <w:p w14:paraId="7D6F6F5B" w14:textId="1F367341" w:rsidR="001D5A33" w:rsidRPr="005D70DF" w:rsidRDefault="00731E4B" w:rsidP="008E23AA">
      <w:pPr>
        <w:spacing w:before="60" w:after="60" w:line="320" w:lineRule="atLeast"/>
        <w:jc w:val="both"/>
        <w:rPr>
          <w:rFonts w:ascii="Arial Narrow" w:hAnsi="Arial Narrow"/>
          <w:i/>
          <w:color w:val="808080" w:themeColor="background1" w:themeShade="80"/>
          <w:lang w:eastAsia="de-DE"/>
        </w:rPr>
      </w:pPr>
      <w:r w:rsidRPr="005D70DF">
        <w:rPr>
          <w:rFonts w:ascii="Arial Narrow" w:hAnsi="Arial Narrow"/>
          <w:i/>
          <w:color w:val="808080" w:themeColor="background1" w:themeShade="80"/>
          <w:u w:val="single"/>
          <w:lang w:eastAsia="de-DE"/>
        </w:rPr>
        <w:lastRenderedPageBreak/>
        <w:t>Quellen</w:t>
      </w:r>
      <w:r w:rsidR="005048D1" w:rsidRPr="005D70DF">
        <w:rPr>
          <w:rFonts w:ascii="Arial Narrow" w:hAnsi="Arial Narrow"/>
          <w:i/>
          <w:color w:val="808080" w:themeColor="background1" w:themeShade="80"/>
          <w:lang w:eastAsia="de-DE"/>
        </w:rPr>
        <w:t>: SPSO, Modulbeschreibungen, Befragungserge</w:t>
      </w:r>
      <w:r w:rsidR="00AF2677" w:rsidRPr="005D70DF">
        <w:rPr>
          <w:rFonts w:ascii="Arial Narrow" w:hAnsi="Arial Narrow"/>
          <w:i/>
          <w:color w:val="808080" w:themeColor="background1" w:themeShade="80"/>
          <w:lang w:eastAsia="de-DE"/>
        </w:rPr>
        <w:t>bnisse sowie Lehrveranstaltungs</w:t>
      </w:r>
      <w:r w:rsidR="005048D1" w:rsidRPr="005D70DF">
        <w:rPr>
          <w:rFonts w:ascii="Arial Narrow" w:hAnsi="Arial Narrow"/>
          <w:i/>
          <w:color w:val="808080" w:themeColor="background1" w:themeShade="80"/>
          <w:lang w:eastAsia="de-DE"/>
        </w:rPr>
        <w:t xml:space="preserve">evaluationsergebnisse, Prüfungsstatistik  </w:t>
      </w:r>
    </w:p>
    <w:p w14:paraId="2EAFD43F" w14:textId="77777777" w:rsidR="005048D1" w:rsidRPr="008E23AA" w:rsidRDefault="005048D1" w:rsidP="008E23AA">
      <w:pPr>
        <w:spacing w:before="60" w:after="60" w:line="320" w:lineRule="atLeast"/>
        <w:rPr>
          <w:rFonts w:ascii="Arial Narrow" w:hAnsi="Arial Narrow"/>
          <w:lang w:eastAsia="de-DE"/>
        </w:rPr>
      </w:pPr>
    </w:p>
    <w:p w14:paraId="370FFD88" w14:textId="17713C56" w:rsidR="004028BF" w:rsidRPr="008E23AA" w:rsidRDefault="005F68F2" w:rsidP="005F68F2">
      <w:pPr>
        <w:pStyle w:val="berschrift3"/>
        <w:numPr>
          <w:ilvl w:val="0"/>
          <w:numId w:val="0"/>
        </w:numPr>
        <w:spacing w:before="60" w:after="60" w:line="320" w:lineRule="atLeast"/>
        <w:rPr>
          <w:rFonts w:eastAsia="Times New Roman"/>
          <w:lang w:eastAsia="de-DE"/>
        </w:rPr>
      </w:pPr>
      <w:bookmarkStart w:id="40" w:name="_Studierbarkeit_(§_12"/>
      <w:bookmarkStart w:id="41" w:name="_Toc71646328"/>
      <w:bookmarkStart w:id="42" w:name="_Toc143526685"/>
      <w:bookmarkEnd w:id="40"/>
      <w:r>
        <w:rPr>
          <w:rStyle w:val="berschrift3Zchn"/>
          <w:b/>
        </w:rPr>
        <w:t xml:space="preserve">2.3.7 </w:t>
      </w:r>
      <w:r w:rsidR="004028BF" w:rsidRPr="008E23AA">
        <w:rPr>
          <w:rStyle w:val="berschrift3Zchn"/>
          <w:b/>
        </w:rPr>
        <w:t>Studierbarkeit</w:t>
      </w:r>
      <w:r w:rsidR="004028BF" w:rsidRPr="008E23AA">
        <w:rPr>
          <w:rFonts w:eastAsia="Times New Roman"/>
          <w:lang w:eastAsia="de-DE"/>
        </w:rPr>
        <w:t xml:space="preserve"> </w:t>
      </w:r>
      <w:hyperlink w:anchor="StudiengangskonzeptAbs5" w:history="1">
        <w:r w:rsidR="004028BF" w:rsidRPr="008E23AA">
          <w:rPr>
            <w:rStyle w:val="Hyperlink"/>
            <w:rFonts w:eastAsia="Times New Roman" w:cs="Times New Roman"/>
            <w:b w:val="0"/>
            <w:szCs w:val="22"/>
            <w:lang w:eastAsia="de-DE"/>
          </w:rPr>
          <w:t>(</w:t>
        </w:r>
        <w:r w:rsidR="004028BF" w:rsidRPr="008E23AA">
          <w:rPr>
            <w:rStyle w:val="Hyperlink"/>
            <w:rFonts w:eastAsia="Times New Roman" w:cs="Arial"/>
            <w:b w:val="0"/>
            <w:szCs w:val="22"/>
            <w:lang w:eastAsia="de-DE"/>
          </w:rPr>
          <w:t>§ 12 Abs. 5 StudakkLVO M-V)</w:t>
        </w:r>
        <w:bookmarkEnd w:id="41"/>
        <w:bookmarkEnd w:id="42"/>
      </w:hyperlink>
    </w:p>
    <w:p w14:paraId="2DD77DE0" w14:textId="758CDF06" w:rsidR="004028BF"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4028BF" w:rsidRPr="005D70DF">
        <w:rPr>
          <w:rFonts w:ascii="Arial Narrow" w:eastAsia="Times New Roman" w:hAnsi="Arial Narrow" w:cs="Arial"/>
          <w:i/>
          <w:color w:val="808080" w:themeColor="background1" w:themeShade="80"/>
          <w:lang w:eastAsia="de-DE"/>
        </w:rPr>
        <w:t xml:space="preserve">[Mindestens Aussagen zu: </w:t>
      </w:r>
    </w:p>
    <w:p w14:paraId="5B44D31A" w14:textId="332D7FBF" w:rsidR="00984B59" w:rsidRPr="005D70DF" w:rsidRDefault="00984B59" w:rsidP="00001583">
      <w:pPr>
        <w:numPr>
          <w:ilvl w:val="0"/>
          <w:numId w:val="7"/>
        </w:numPr>
        <w:spacing w:before="60" w:after="60" w:line="320" w:lineRule="atLeast"/>
        <w:ind w:left="714" w:hanging="357"/>
        <w:contextualSpacing/>
        <w:jc w:val="both"/>
        <w:rPr>
          <w:rFonts w:ascii="Arial Narrow" w:eastAsia="Calibri" w:hAnsi="Arial Narrow" w:cs="Times New Roman"/>
          <w:b/>
          <w:i/>
          <w:color w:val="808080" w:themeColor="background1" w:themeShade="80"/>
        </w:rPr>
      </w:pPr>
      <w:r w:rsidRPr="005D70DF">
        <w:rPr>
          <w:rFonts w:ascii="Arial Narrow" w:eastAsia="Calibri" w:hAnsi="Arial Narrow" w:cs="Times New Roman"/>
          <w:i/>
          <w:color w:val="808080" w:themeColor="background1" w:themeShade="80"/>
        </w:rPr>
        <w:t xml:space="preserve">Darstellung der Studierbarkeit in Regelstudienzeit: Planbarkeit und Verlässlichkeit des Studienbetriebs, der Überschneidungsfreiheit von </w:t>
      </w:r>
      <w:r w:rsidR="00BB6A3C" w:rsidRPr="005D70DF">
        <w:rPr>
          <w:rFonts w:ascii="Arial Narrow" w:eastAsia="Calibri" w:hAnsi="Arial Narrow" w:cs="Times New Roman"/>
          <w:i/>
          <w:color w:val="808080" w:themeColor="background1" w:themeShade="80"/>
        </w:rPr>
        <w:t xml:space="preserve">und Zugang zu </w:t>
      </w:r>
      <w:r w:rsidRPr="005D70DF">
        <w:rPr>
          <w:rFonts w:ascii="Arial Narrow" w:eastAsia="Calibri" w:hAnsi="Arial Narrow" w:cs="Times New Roman"/>
          <w:i/>
          <w:color w:val="808080" w:themeColor="background1" w:themeShade="80"/>
        </w:rPr>
        <w:t>Lehrveranstaltungen und Prüfungen</w:t>
      </w:r>
      <w:r w:rsidR="009C1AE6" w:rsidRPr="005D70DF">
        <w:rPr>
          <w:rFonts w:ascii="Arial Narrow" w:eastAsia="Calibri" w:hAnsi="Arial Narrow" w:cs="Times New Roman"/>
          <w:i/>
          <w:color w:val="808080" w:themeColor="background1" w:themeShade="80"/>
        </w:rPr>
        <w:t xml:space="preserve"> </w:t>
      </w:r>
      <w:r w:rsidRPr="005D70DF">
        <w:rPr>
          <w:rFonts w:ascii="Arial Narrow" w:eastAsia="Calibri" w:hAnsi="Arial Narrow" w:cs="Times New Roman"/>
          <w:i/>
          <w:color w:val="808080" w:themeColor="background1" w:themeShade="80"/>
        </w:rPr>
        <w:t>Plausibilität des durchschnittlichen Arbeitsaufwandes, Angemessenheit der Prüfungsdichte und –</w:t>
      </w:r>
      <w:proofErr w:type="spellStart"/>
      <w:r w:rsidRPr="005D70DF">
        <w:rPr>
          <w:rFonts w:ascii="Arial Narrow" w:eastAsia="Calibri" w:hAnsi="Arial Narrow" w:cs="Times New Roman"/>
          <w:i/>
          <w:color w:val="808080" w:themeColor="background1" w:themeShade="80"/>
        </w:rPr>
        <w:t>organisation</w:t>
      </w:r>
      <w:proofErr w:type="spellEnd"/>
      <w:r w:rsidRPr="005D70DF">
        <w:rPr>
          <w:rFonts w:ascii="Arial Narrow" w:eastAsia="Calibri" w:hAnsi="Arial Narrow" w:cs="Times New Roman"/>
          <w:i/>
          <w:color w:val="808080" w:themeColor="background1" w:themeShade="80"/>
        </w:rPr>
        <w:t>, Beratungs- und Betreuungsangebote</w:t>
      </w:r>
    </w:p>
    <w:p w14:paraId="7AE86175" w14:textId="7790D904" w:rsidR="00984B59" w:rsidRPr="005D70DF" w:rsidRDefault="00984B59" w:rsidP="00001583">
      <w:pPr>
        <w:numPr>
          <w:ilvl w:val="0"/>
          <w:numId w:val="7"/>
        </w:numPr>
        <w:spacing w:before="60" w:after="60" w:line="320" w:lineRule="atLeast"/>
        <w:ind w:left="714" w:hanging="357"/>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rPr>
        <w:t>Aussagen zu Instrumenten zur Überprüfung und Maßnahmen zur Sicherung/Verbesserung der Studierbarkeit („</w:t>
      </w:r>
      <w:proofErr w:type="spellStart"/>
      <w:r w:rsidRPr="005D70DF">
        <w:rPr>
          <w:rFonts w:ascii="Arial Narrow" w:eastAsia="Calibri" w:hAnsi="Arial Narrow" w:cs="Times New Roman"/>
          <w:i/>
          <w:color w:val="808080" w:themeColor="background1" w:themeShade="80"/>
        </w:rPr>
        <w:t>Ersti</w:t>
      </w:r>
      <w:proofErr w:type="spellEnd"/>
      <w:r w:rsidRPr="005D70DF">
        <w:rPr>
          <w:rFonts w:ascii="Arial Narrow" w:eastAsia="Calibri" w:hAnsi="Arial Narrow" w:cs="Times New Roman"/>
          <w:i/>
          <w:color w:val="808080" w:themeColor="background1" w:themeShade="80"/>
        </w:rPr>
        <w:t>-Veranstaltungen“</w:t>
      </w:r>
      <w:r w:rsidR="009C1AE6" w:rsidRPr="005D70DF">
        <w:rPr>
          <w:rFonts w:ascii="Arial Narrow" w:eastAsia="Calibri" w:hAnsi="Arial Narrow" w:cs="Times New Roman"/>
          <w:i/>
          <w:color w:val="808080" w:themeColor="background1" w:themeShade="80"/>
        </w:rPr>
        <w:t xml:space="preserve">, </w:t>
      </w:r>
      <w:proofErr w:type="spellStart"/>
      <w:proofErr w:type="gramStart"/>
      <w:r w:rsidR="009C1AE6" w:rsidRPr="005D70DF">
        <w:rPr>
          <w:rFonts w:ascii="Arial Narrow" w:eastAsia="Calibri" w:hAnsi="Arial Narrow" w:cs="Times New Roman"/>
          <w:i/>
          <w:color w:val="808080" w:themeColor="background1" w:themeShade="80"/>
        </w:rPr>
        <w:t>Tutor:innen</w:t>
      </w:r>
      <w:proofErr w:type="spellEnd"/>
      <w:proofErr w:type="gramEnd"/>
      <w:r w:rsidR="009C1AE6" w:rsidRPr="005D70DF">
        <w:rPr>
          <w:rFonts w:ascii="Arial Narrow" w:eastAsia="Calibri" w:hAnsi="Arial Narrow" w:cs="Times New Roman"/>
          <w:i/>
          <w:color w:val="808080" w:themeColor="background1" w:themeShade="80"/>
        </w:rPr>
        <w:t xml:space="preserve">, </w:t>
      </w:r>
      <w:proofErr w:type="spellStart"/>
      <w:r w:rsidR="009C1AE6" w:rsidRPr="005D70DF">
        <w:rPr>
          <w:rFonts w:ascii="Arial Narrow" w:eastAsia="Calibri" w:hAnsi="Arial Narrow" w:cs="Times New Roman"/>
          <w:i/>
          <w:color w:val="808080" w:themeColor="background1" w:themeShade="80"/>
        </w:rPr>
        <w:t>Mentor:</w:t>
      </w:r>
      <w:r w:rsidRPr="005D70DF">
        <w:rPr>
          <w:rFonts w:ascii="Arial Narrow" w:eastAsia="Calibri" w:hAnsi="Arial Narrow" w:cs="Times New Roman"/>
          <w:i/>
          <w:color w:val="808080" w:themeColor="background1" w:themeShade="80"/>
        </w:rPr>
        <w:t>innen</w:t>
      </w:r>
      <w:proofErr w:type="spellEnd"/>
      <w:r w:rsidRPr="005D70DF">
        <w:rPr>
          <w:rFonts w:ascii="Arial Narrow" w:eastAsia="Calibri" w:hAnsi="Arial Narrow" w:cs="Times New Roman"/>
          <w:i/>
          <w:color w:val="808080" w:themeColor="background1" w:themeShade="80"/>
        </w:rPr>
        <w:t>, Studi</w:t>
      </w:r>
      <w:r w:rsidR="009C1AE6" w:rsidRPr="005D70DF">
        <w:rPr>
          <w:rFonts w:ascii="Arial Narrow" w:eastAsia="Calibri" w:hAnsi="Arial Narrow" w:cs="Times New Roman"/>
          <w:i/>
          <w:color w:val="808080" w:themeColor="background1" w:themeShade="80"/>
        </w:rPr>
        <w:t xml:space="preserve">enberatung </w:t>
      </w:r>
      <w:r w:rsidRPr="005D70DF">
        <w:rPr>
          <w:rFonts w:ascii="Arial Narrow" w:eastAsia="Calibri" w:hAnsi="Arial Narrow" w:cs="Times New Roman"/>
          <w:i/>
          <w:color w:val="808080" w:themeColor="background1" w:themeShade="80"/>
        </w:rPr>
        <w:t>…)</w:t>
      </w:r>
    </w:p>
    <w:p w14:paraId="0AE26FC8" w14:textId="5402197D" w:rsidR="006713EF" w:rsidRPr="005D70DF" w:rsidRDefault="006713EF" w:rsidP="00001583">
      <w:pPr>
        <w:pStyle w:val="Listenabsatz"/>
        <w:numPr>
          <w:ilvl w:val="0"/>
          <w:numId w:val="7"/>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Bei Double-Degree Studiengang: Aussagen zur Studierbarkeit des Double-Degree-Programms</w:t>
      </w:r>
    </w:p>
    <w:p w14:paraId="030C233E" w14:textId="519DC816" w:rsidR="00273CBD" w:rsidRPr="005D70DF" w:rsidRDefault="00273CBD" w:rsidP="00001583">
      <w:pPr>
        <w:pStyle w:val="Listenabsatz"/>
        <w:numPr>
          <w:ilvl w:val="0"/>
          <w:numId w:val="7"/>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Bei dualen Studiengängen: </w:t>
      </w:r>
    </w:p>
    <w:p w14:paraId="40086EF8" w14:textId="77777777" w:rsidR="00273CBD" w:rsidRPr="005D70DF" w:rsidRDefault="00273CBD" w:rsidP="00001583">
      <w:pPr>
        <w:pStyle w:val="Listenabsatz"/>
        <w:numPr>
          <w:ilvl w:val="1"/>
          <w:numId w:val="13"/>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Berücksichtigung der Gesamtbelastung für die Studierenden (inkl. Praxis)</w:t>
      </w:r>
    </w:p>
    <w:p w14:paraId="1E95E93A" w14:textId="77777777" w:rsidR="00273CBD" w:rsidRPr="005D70DF" w:rsidRDefault="00273CBD" w:rsidP="00001583">
      <w:pPr>
        <w:pStyle w:val="Listenabsatz"/>
        <w:numPr>
          <w:ilvl w:val="1"/>
          <w:numId w:val="13"/>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Wie wird die Betreuung und Beratung der Studierenden an allen Lehr- und Lernorten sichergestellt? </w:t>
      </w:r>
    </w:p>
    <w:p w14:paraId="2D11D22E" w14:textId="7BB3DBB7" w:rsidR="00273CBD" w:rsidRPr="005D70DF" w:rsidRDefault="00273CBD" w:rsidP="00001583">
      <w:pPr>
        <w:pStyle w:val="Listenabsatz"/>
        <w:numPr>
          <w:ilvl w:val="1"/>
          <w:numId w:val="13"/>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 xml:space="preserve">Wie sind die Theorie- und Praxisphasen organisatorisch aufeinander abgestimmt? </w:t>
      </w:r>
    </w:p>
    <w:p w14:paraId="392DAFF4" w14:textId="34A57402" w:rsidR="00984B59" w:rsidRPr="005D70DF" w:rsidRDefault="00731E4B" w:rsidP="008E23AA">
      <w:pPr>
        <w:spacing w:before="60" w:after="60" w:line="320" w:lineRule="atLeast"/>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00984B59" w:rsidRPr="005D70DF">
        <w:rPr>
          <w:rFonts w:ascii="Arial Narrow" w:eastAsia="Calibri" w:hAnsi="Arial Narrow" w:cs="Times New Roman"/>
          <w:i/>
          <w:color w:val="808080" w:themeColor="background1" w:themeShade="80"/>
        </w:rPr>
        <w:t>: SPSO, RPO, Modulbeschreibungen</w:t>
      </w:r>
      <w:r w:rsidR="009C1AE6" w:rsidRPr="005D70DF">
        <w:rPr>
          <w:rFonts w:ascii="Arial Narrow" w:eastAsia="Calibri" w:hAnsi="Arial Narrow" w:cs="Times New Roman"/>
          <w:i/>
          <w:color w:val="808080" w:themeColor="background1" w:themeShade="80"/>
        </w:rPr>
        <w:t xml:space="preserve"> (insbes. Teilnahmevoraussetzungen, Prüfungsvorleistungen, Prüfungsleistungen, Workload)</w:t>
      </w:r>
      <w:r w:rsidR="00984B59" w:rsidRPr="005D70DF">
        <w:rPr>
          <w:rFonts w:ascii="Arial Narrow" w:eastAsia="Calibri" w:hAnsi="Arial Narrow" w:cs="Times New Roman"/>
          <w:i/>
          <w:color w:val="808080" w:themeColor="background1" w:themeShade="80"/>
        </w:rPr>
        <w:t xml:space="preserve">, </w:t>
      </w:r>
      <w:r w:rsidR="009C1AE6" w:rsidRPr="005D70DF">
        <w:rPr>
          <w:rFonts w:ascii="Arial Narrow" w:eastAsia="Calibri" w:hAnsi="Arial Narrow" w:cs="Times New Roman"/>
          <w:i/>
          <w:color w:val="808080" w:themeColor="background1" w:themeShade="80"/>
        </w:rPr>
        <w:t xml:space="preserve">Studiengangs- und </w:t>
      </w:r>
      <w:proofErr w:type="spellStart"/>
      <w:r w:rsidR="009C1AE6" w:rsidRPr="005D70DF">
        <w:rPr>
          <w:rFonts w:ascii="Arial Narrow" w:eastAsia="Calibri" w:hAnsi="Arial Narrow" w:cs="Times New Roman"/>
          <w:i/>
          <w:color w:val="808080" w:themeColor="background1" w:themeShade="80"/>
        </w:rPr>
        <w:t>Prüfungsmonitoring</w:t>
      </w:r>
      <w:proofErr w:type="spellEnd"/>
      <w:r w:rsidR="00984B59" w:rsidRPr="005D70DF">
        <w:rPr>
          <w:rFonts w:ascii="Arial Narrow" w:eastAsia="Calibri" w:hAnsi="Arial Narrow" w:cs="Times New Roman"/>
          <w:i/>
          <w:color w:val="808080" w:themeColor="background1" w:themeShade="80"/>
        </w:rPr>
        <w:t xml:space="preserve">, Befragungsergebnisse, </w:t>
      </w:r>
      <w:proofErr w:type="spellStart"/>
      <w:r w:rsidR="00984B59" w:rsidRPr="005D70DF">
        <w:rPr>
          <w:rFonts w:ascii="Arial Narrow" w:eastAsia="Calibri" w:hAnsi="Arial Narrow" w:cs="Times New Roman"/>
          <w:i/>
          <w:color w:val="808080" w:themeColor="background1" w:themeShade="80"/>
        </w:rPr>
        <w:t>Kohortenanalyse</w:t>
      </w:r>
      <w:proofErr w:type="spellEnd"/>
      <w:r w:rsidR="00984B59" w:rsidRPr="005D70DF">
        <w:rPr>
          <w:rFonts w:ascii="Arial Narrow" w:eastAsia="Calibri" w:hAnsi="Arial Narrow" w:cs="Times New Roman"/>
          <w:i/>
          <w:color w:val="808080" w:themeColor="background1" w:themeShade="80"/>
        </w:rPr>
        <w:t>, Homepage der Studierendenberatung</w:t>
      </w:r>
    </w:p>
    <w:p w14:paraId="28C03378" w14:textId="77777777" w:rsidR="00E54E32" w:rsidRPr="008E23AA" w:rsidRDefault="00E54E32" w:rsidP="008E23AA">
      <w:pPr>
        <w:spacing w:before="60" w:after="60" w:line="320" w:lineRule="atLeast"/>
        <w:rPr>
          <w:rFonts w:ascii="Arial Narrow" w:hAnsi="Arial Narrow"/>
          <w:lang w:eastAsia="de-DE"/>
        </w:rPr>
      </w:pPr>
    </w:p>
    <w:p w14:paraId="70835DEE" w14:textId="50647AA6" w:rsidR="00A951F5" w:rsidRPr="008E23AA" w:rsidRDefault="005F68F2" w:rsidP="005F68F2">
      <w:pPr>
        <w:pStyle w:val="berschrift3"/>
        <w:numPr>
          <w:ilvl w:val="0"/>
          <w:numId w:val="0"/>
        </w:numPr>
        <w:spacing w:before="60" w:after="60" w:line="320" w:lineRule="atLeast"/>
      </w:pPr>
      <w:bookmarkStart w:id="43" w:name="_Wenn_einschlägig:_Besonderer"/>
      <w:bookmarkStart w:id="44" w:name="_Toc71646329"/>
      <w:bookmarkStart w:id="45" w:name="_Toc143526686"/>
      <w:bookmarkEnd w:id="43"/>
      <w:r>
        <w:rPr>
          <w:i/>
        </w:rPr>
        <w:t xml:space="preserve">2.3.8 </w:t>
      </w:r>
      <w:r w:rsidR="00A951F5" w:rsidRPr="008E23AA">
        <w:rPr>
          <w:rStyle w:val="berschrift3Zchn"/>
          <w:i/>
          <w:sz w:val="24"/>
        </w:rPr>
        <w:t xml:space="preserve">Wenn </w:t>
      </w:r>
      <w:r w:rsidR="00A951F5" w:rsidRPr="008E23AA">
        <w:rPr>
          <w:rStyle w:val="berschrift3Zchn"/>
          <w:i/>
        </w:rPr>
        <w:t>einschlägig</w:t>
      </w:r>
      <w:r w:rsidR="00A951F5" w:rsidRPr="008E23AA">
        <w:rPr>
          <w:rStyle w:val="berschrift3Zchn"/>
          <w:i/>
          <w:sz w:val="24"/>
        </w:rPr>
        <w:t>:</w:t>
      </w:r>
      <w:r w:rsidR="00A951F5" w:rsidRPr="008E23AA">
        <w:rPr>
          <w:rStyle w:val="berschrift3Zchn"/>
          <w:sz w:val="24"/>
        </w:rPr>
        <w:t xml:space="preserve"> </w:t>
      </w:r>
      <w:r w:rsidR="00A951F5" w:rsidRPr="008E23AA">
        <w:rPr>
          <w:rStyle w:val="berschrift3Zchn"/>
          <w:b/>
          <w:sz w:val="24"/>
        </w:rPr>
        <w:t>Besonderer Profilanspruch</w:t>
      </w:r>
      <w:r w:rsidR="00A951F5" w:rsidRPr="008E23AA">
        <w:rPr>
          <w:b w:val="0"/>
        </w:rPr>
        <w:t xml:space="preserve"> </w:t>
      </w:r>
      <w:hyperlink w:anchor="StudiengangskonzeptAbs6" w:history="1">
        <w:r w:rsidR="00A951F5" w:rsidRPr="008E23AA">
          <w:rPr>
            <w:rStyle w:val="Hyperlink"/>
            <w:rFonts w:eastAsia="Times New Roman" w:cs="Times New Roman"/>
            <w:b w:val="0"/>
            <w:szCs w:val="22"/>
            <w:lang w:eastAsia="de-DE"/>
          </w:rPr>
          <w:t>(</w:t>
        </w:r>
        <w:r w:rsidR="00A951F5" w:rsidRPr="008E23AA">
          <w:rPr>
            <w:rStyle w:val="Hyperlink"/>
            <w:rFonts w:eastAsia="Times New Roman" w:cs="Arial"/>
            <w:b w:val="0"/>
            <w:szCs w:val="22"/>
            <w:lang w:eastAsia="de-DE"/>
          </w:rPr>
          <w:t>§ 12 Abs. 6 StudakkLVO M-V)</w:t>
        </w:r>
        <w:bookmarkEnd w:id="44"/>
        <w:bookmarkEnd w:id="45"/>
      </w:hyperlink>
    </w:p>
    <w:p w14:paraId="678758FD" w14:textId="2EA87A78" w:rsidR="00A951F5"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A951F5" w:rsidRPr="005D70DF">
        <w:rPr>
          <w:rFonts w:ascii="Arial Narrow" w:eastAsia="Times New Roman" w:hAnsi="Arial Narrow" w:cs="Arial"/>
          <w:i/>
          <w:color w:val="808080" w:themeColor="background1" w:themeShade="80"/>
          <w:lang w:eastAsia="de-DE"/>
        </w:rPr>
        <w:t xml:space="preserve">[Mindestens Aussagen zu: </w:t>
      </w:r>
    </w:p>
    <w:p w14:paraId="5C4FC06F" w14:textId="2F5F1C79" w:rsidR="00D77521" w:rsidRPr="005D70DF" w:rsidRDefault="00D77521" w:rsidP="00001583">
      <w:pPr>
        <w:numPr>
          <w:ilvl w:val="0"/>
          <w:numId w:val="2"/>
        </w:numPr>
        <w:spacing w:before="60" w:after="60" w:line="320" w:lineRule="atLeast"/>
        <w:ind w:left="714" w:hanging="357"/>
        <w:contextualSpacing/>
        <w:jc w:val="both"/>
        <w:rPr>
          <w:rFonts w:ascii="Arial Narrow" w:eastAsia="Times New Roman" w:hAnsi="Arial Narrow" w:cs="Arial"/>
          <w:i/>
          <w:color w:val="808080" w:themeColor="background1" w:themeShade="80"/>
        </w:rPr>
      </w:pPr>
      <w:r w:rsidRPr="005D70DF">
        <w:rPr>
          <w:rFonts w:ascii="Arial Narrow" w:eastAsia="Calibri" w:hAnsi="Arial Narrow" w:cs="Times New Roman"/>
          <w:i/>
          <w:color w:val="808080" w:themeColor="background1" w:themeShade="80"/>
        </w:rPr>
        <w:t>(Einschlägig für Studiengänge, die mit bestimmten Merkmalen gekennzeichnet oder beworben werden, wie z.B. international, dual, berufsbegleitend, virtuell, berufsintegrierend, Teilzeit.)</w:t>
      </w:r>
    </w:p>
    <w:p w14:paraId="259D70F6" w14:textId="1A0C135E" w:rsidR="00D77521" w:rsidRPr="005D70DF" w:rsidRDefault="00D77521" w:rsidP="00001583">
      <w:pPr>
        <w:numPr>
          <w:ilvl w:val="0"/>
          <w:numId w:val="2"/>
        </w:numPr>
        <w:spacing w:before="60" w:after="60" w:line="320" w:lineRule="atLeast"/>
        <w:ind w:left="714" w:hanging="357"/>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der besonderen Charakteristika des Studiengangs</w:t>
      </w:r>
    </w:p>
    <w:p w14:paraId="53985324" w14:textId="21CCF6D1" w:rsidR="001812E7" w:rsidRPr="005D70DF" w:rsidRDefault="00D77521" w:rsidP="00001583">
      <w:pPr>
        <w:numPr>
          <w:ilvl w:val="0"/>
          <w:numId w:val="2"/>
        </w:numPr>
        <w:spacing w:before="60" w:after="60" w:line="320" w:lineRule="atLeast"/>
        <w:ind w:left="714" w:hanging="357"/>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wie das besondere Profil des Studiengangs in der Konzeption und Durchführung des Studiengangs berücksichtig wird (z.B. Zielgruppe, Studienorganisation, spezifische Lehr- und Lernformate, unterschiedliche Lernorte, Kommunikation der Anforderungen, Arbeitsbelastung der Studierenden)]</w:t>
      </w:r>
    </w:p>
    <w:p w14:paraId="4F2579CE" w14:textId="0B426313" w:rsidR="001812E7" w:rsidRPr="005D70DF" w:rsidRDefault="001812E7">
      <w:pPr>
        <w:rPr>
          <w:rFonts w:ascii="Arial Narrow" w:eastAsia="Times New Roman" w:hAnsi="Arial Narrow" w:cs="Arial"/>
          <w:i/>
          <w:color w:val="808080" w:themeColor="background1" w:themeShade="80"/>
        </w:rPr>
      </w:pPr>
    </w:p>
    <w:p w14:paraId="621EB7E4" w14:textId="10D8F649" w:rsidR="00AD33D3" w:rsidRPr="008E23AA" w:rsidRDefault="00001583" w:rsidP="00001583">
      <w:pPr>
        <w:pStyle w:val="berschrift2"/>
        <w:numPr>
          <w:ilvl w:val="0"/>
          <w:numId w:val="0"/>
        </w:numPr>
        <w:spacing w:before="60" w:after="60" w:line="320" w:lineRule="atLeast"/>
        <w:rPr>
          <w:rFonts w:eastAsia="Times New Roman"/>
          <w:lang w:eastAsia="de-DE"/>
        </w:rPr>
      </w:pPr>
      <w:bookmarkStart w:id="46" w:name="_Aktualität_der_fachlichen_1"/>
      <w:bookmarkStart w:id="47" w:name="_Toc71646330"/>
      <w:bookmarkStart w:id="48" w:name="_Toc143526687"/>
      <w:bookmarkEnd w:id="46"/>
      <w:r>
        <w:rPr>
          <w:rFonts w:eastAsia="Times New Roman"/>
          <w:lang w:eastAsia="de-DE"/>
        </w:rPr>
        <w:t xml:space="preserve">2.4 </w:t>
      </w:r>
      <w:r w:rsidR="00AD33D3" w:rsidRPr="008E23AA">
        <w:rPr>
          <w:rFonts w:eastAsia="Times New Roman"/>
          <w:lang w:eastAsia="de-DE"/>
        </w:rPr>
        <w:t>Fachlich-</w:t>
      </w:r>
      <w:r w:rsidR="00AD33D3" w:rsidRPr="008E23AA">
        <w:t>Inhaltliche</w:t>
      </w:r>
      <w:r w:rsidR="00AD33D3" w:rsidRPr="008E23AA">
        <w:rPr>
          <w:rFonts w:eastAsia="Times New Roman"/>
          <w:lang w:eastAsia="de-DE"/>
        </w:rPr>
        <w:t xml:space="preserve"> Gestaltung der Studiengänge</w:t>
      </w:r>
      <w:bookmarkEnd w:id="47"/>
      <w:bookmarkEnd w:id="48"/>
    </w:p>
    <w:p w14:paraId="21595158" w14:textId="002F8055" w:rsidR="00E16A64" w:rsidRPr="008E23AA" w:rsidRDefault="00001583" w:rsidP="00001583">
      <w:pPr>
        <w:pStyle w:val="berschrift3"/>
        <w:numPr>
          <w:ilvl w:val="0"/>
          <w:numId w:val="0"/>
        </w:numPr>
        <w:spacing w:before="60" w:after="60" w:line="320" w:lineRule="atLeast"/>
        <w:rPr>
          <w:rStyle w:val="Hyperlink"/>
          <w:rFonts w:eastAsia="Times New Roman" w:cs="Arial"/>
          <w:b w:val="0"/>
          <w:szCs w:val="22"/>
          <w:lang w:eastAsia="de-DE"/>
        </w:rPr>
      </w:pPr>
      <w:bookmarkStart w:id="49" w:name="_Toc71646331"/>
      <w:bookmarkStart w:id="50" w:name="_Toc143526688"/>
      <w:r>
        <w:rPr>
          <w:rStyle w:val="berschrift3Zchn"/>
          <w:b/>
          <w:sz w:val="24"/>
        </w:rPr>
        <w:t xml:space="preserve">2.4.1 </w:t>
      </w:r>
      <w:r w:rsidR="00E16A64" w:rsidRPr="003C7D62">
        <w:rPr>
          <w:rStyle w:val="berschrift3Zchn"/>
          <w:b/>
          <w:sz w:val="24"/>
        </w:rPr>
        <w:t>Aktualität</w:t>
      </w:r>
      <w:r w:rsidR="00E16A64" w:rsidRPr="00563D4E">
        <w:rPr>
          <w:rStyle w:val="berschrift3Zchn"/>
          <w:b/>
          <w:sz w:val="24"/>
        </w:rPr>
        <w:t xml:space="preserve"> </w:t>
      </w:r>
      <w:r w:rsidR="00E16A64" w:rsidRPr="008E23AA">
        <w:rPr>
          <w:rStyle w:val="berschrift3Zchn"/>
          <w:b/>
          <w:sz w:val="24"/>
        </w:rPr>
        <w:t>der fachlichen und wissenschaftlichen Anforderungen</w:t>
      </w:r>
      <w:r w:rsidR="00E16A64" w:rsidRPr="008E23AA">
        <w:rPr>
          <w:rFonts w:eastAsia="Times New Roman" w:cs="Times New Roman"/>
          <w:lang w:eastAsia="de-DE"/>
        </w:rPr>
        <w:t xml:space="preserve"> </w:t>
      </w:r>
      <w:hyperlink w:anchor="Gestaltung13_1" w:history="1">
        <w:r w:rsidR="00E16A64" w:rsidRPr="008E23AA">
          <w:rPr>
            <w:rStyle w:val="Hyperlink"/>
            <w:rFonts w:eastAsia="Times New Roman" w:cs="Times New Roman"/>
            <w:b w:val="0"/>
            <w:szCs w:val="22"/>
            <w:lang w:eastAsia="de-DE"/>
          </w:rPr>
          <w:t>(</w:t>
        </w:r>
        <w:r w:rsidR="00E16A64" w:rsidRPr="008E23AA">
          <w:rPr>
            <w:rStyle w:val="Hyperlink"/>
            <w:rFonts w:eastAsia="Times New Roman" w:cs="Arial"/>
            <w:b w:val="0"/>
            <w:szCs w:val="22"/>
            <w:lang w:eastAsia="de-DE"/>
          </w:rPr>
          <w:t>§ 13 Abs. 1 StudakkLVO M-V)</w:t>
        </w:r>
        <w:bookmarkEnd w:id="49"/>
        <w:bookmarkEnd w:id="50"/>
      </w:hyperlink>
    </w:p>
    <w:p w14:paraId="5E88E485" w14:textId="0C03D433" w:rsidR="00E16A64" w:rsidRPr="005D70DF" w:rsidRDefault="00E80D9A" w:rsidP="003C7D62">
      <w:pPr>
        <w:spacing w:before="60" w:after="60" w:line="320" w:lineRule="atLeast"/>
        <w:contextualSpacing/>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E16A64" w:rsidRPr="005D70DF">
        <w:rPr>
          <w:rFonts w:ascii="Arial Narrow" w:eastAsia="Times New Roman" w:hAnsi="Arial Narrow" w:cs="Arial"/>
          <w:i/>
          <w:color w:val="808080" w:themeColor="background1" w:themeShade="80"/>
          <w:lang w:eastAsia="de-DE"/>
        </w:rPr>
        <w:t xml:space="preserve">[Mindestens Aussagen zu: </w:t>
      </w:r>
    </w:p>
    <w:p w14:paraId="1F696A3B" w14:textId="77777777" w:rsidR="003C7D62" w:rsidRPr="005D70DF" w:rsidRDefault="00CD661B"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der Aktualität und Adäquanz der fachlichen und wissenschaftlichen Anforderungen, Anpassung an fachliche und didaktische Weiterentwicklung</w:t>
      </w:r>
      <w:r w:rsidR="003C7D62" w:rsidRPr="005D70DF">
        <w:rPr>
          <w:rFonts w:ascii="Arial Narrow" w:eastAsia="Times New Roman" w:hAnsi="Arial Narrow" w:cs="Arial"/>
          <w:i/>
          <w:color w:val="808080" w:themeColor="background1" w:themeShade="80"/>
        </w:rPr>
        <w:t xml:space="preserve"> (z.B. Vorgaben der jeweiligen Fachgesellschaft)</w:t>
      </w:r>
    </w:p>
    <w:p w14:paraId="29F29842" w14:textId="18F23860" w:rsidR="00CD661B" w:rsidRPr="005D70DF" w:rsidRDefault="00CD661B" w:rsidP="00001583">
      <w:pPr>
        <w:pStyle w:val="Listenabsatz"/>
        <w:numPr>
          <w:ilvl w:val="0"/>
          <w:numId w:val="2"/>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Wie erfolgt die fortlaufende Aktualisierung des Curriculums und der Lehrinhalte? Welche Mittel und Prozesse werden genutzt, um den fachlichen Diskurs nationaler und internationaler Ebene zu berücksichtigen? Werden für die Weiterentwicklung des Studiengangs fach</w:t>
      </w:r>
      <w:r w:rsidR="009C1AE6" w:rsidRPr="005D70DF">
        <w:rPr>
          <w:rFonts w:ascii="Arial Narrow" w:eastAsia="Times New Roman" w:hAnsi="Arial Narrow" w:cs="Arial"/>
          <w:i/>
          <w:color w:val="808080" w:themeColor="background1" w:themeShade="80"/>
        </w:rPr>
        <w:t>spezifische</w:t>
      </w:r>
      <w:r w:rsidRPr="005D70DF">
        <w:rPr>
          <w:rFonts w:ascii="Arial Narrow" w:eastAsia="Times New Roman" w:hAnsi="Arial Narrow" w:cs="Arial"/>
          <w:i/>
          <w:color w:val="808080" w:themeColor="background1" w:themeShade="80"/>
        </w:rPr>
        <w:t xml:space="preserve"> Referenzrahmen genutzt?</w:t>
      </w:r>
    </w:p>
    <w:p w14:paraId="6AF78E4E" w14:textId="744B435C" w:rsidR="00CD661B" w:rsidRPr="005D70DF" w:rsidRDefault="00E16A64"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Lehramt: Vorgaben der ländergemeinsamen und –spezifischen Vorgaben bezüglich Bildungswissenschaften, Fachwissenschaften und Fachdidaktik]</w:t>
      </w:r>
    </w:p>
    <w:p w14:paraId="30609B4C" w14:textId="5811BF11" w:rsidR="00F266B8" w:rsidRPr="005D70DF" w:rsidRDefault="00A062F5"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lastRenderedPageBreak/>
        <w:t xml:space="preserve">Theologische Studiengänge: Vorgaben der jeweiligen zuständigen </w:t>
      </w:r>
      <w:r w:rsidR="003038CC" w:rsidRPr="005D70DF">
        <w:rPr>
          <w:rFonts w:ascii="Arial Narrow" w:eastAsia="Times New Roman" w:hAnsi="Arial Narrow" w:cs="Arial"/>
          <w:i/>
          <w:color w:val="808080" w:themeColor="background1" w:themeShade="80"/>
        </w:rPr>
        <w:t>(Landes-) </w:t>
      </w:r>
      <w:r w:rsidRPr="005D70DF">
        <w:rPr>
          <w:rFonts w:ascii="Arial Narrow" w:eastAsia="Times New Roman" w:hAnsi="Arial Narrow" w:cs="Arial"/>
          <w:i/>
          <w:color w:val="808080" w:themeColor="background1" w:themeShade="80"/>
        </w:rPr>
        <w:t>Kirche</w:t>
      </w:r>
      <w:r w:rsidR="00265679" w:rsidRPr="005D70DF">
        <w:rPr>
          <w:rFonts w:ascii="Arial Narrow" w:eastAsia="Times New Roman" w:hAnsi="Arial Narrow" w:cs="Arial"/>
          <w:i/>
          <w:color w:val="808080" w:themeColor="background1" w:themeShade="80"/>
        </w:rPr>
        <w:t xml:space="preserve"> </w:t>
      </w:r>
    </w:p>
    <w:p w14:paraId="0A4E5CD0" w14:textId="64D1D849" w:rsidR="00A062F5" w:rsidRPr="005D70DF" w:rsidRDefault="007973B6"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S</w:t>
      </w:r>
      <w:r w:rsidR="00265679" w:rsidRPr="005D70DF">
        <w:rPr>
          <w:rFonts w:ascii="Arial Narrow" w:eastAsia="Times New Roman" w:hAnsi="Arial Narrow" w:cs="Arial"/>
          <w:i/>
          <w:color w:val="808080" w:themeColor="background1" w:themeShade="80"/>
        </w:rPr>
        <w:t xml:space="preserve">onstige </w:t>
      </w:r>
      <w:hyperlink r:id="rId14" w:history="1">
        <w:r w:rsidR="00265679" w:rsidRPr="005D70DF">
          <w:rPr>
            <w:rStyle w:val="Hyperlink"/>
            <w:rFonts w:eastAsia="Times New Roman" w:cs="Arial"/>
            <w:i/>
            <w:color w:val="808080" w:themeColor="background1" w:themeShade="80"/>
            <w:sz w:val="22"/>
          </w:rPr>
          <w:t>r</w:t>
        </w:r>
        <w:r w:rsidR="00A062F5" w:rsidRPr="005D70DF">
          <w:rPr>
            <w:rStyle w:val="Hyperlink"/>
            <w:rFonts w:eastAsia="Times New Roman" w:cs="Arial"/>
            <w:i/>
            <w:color w:val="808080" w:themeColor="background1" w:themeShade="80"/>
            <w:sz w:val="22"/>
          </w:rPr>
          <w:t>eglementierte Studiengänge</w:t>
        </w:r>
        <w:r w:rsidR="003C7D62" w:rsidRPr="005D70DF">
          <w:rPr>
            <w:rStyle w:val="Funotenzeichen"/>
            <w:rFonts w:ascii="Arial Narrow" w:eastAsia="Times New Roman" w:hAnsi="Arial Narrow" w:cs="Arial"/>
            <w:i/>
            <w:color w:val="808080" w:themeColor="background1" w:themeShade="80"/>
            <w:u w:val="single"/>
          </w:rPr>
          <w:footnoteReference w:id="2"/>
        </w:r>
      </w:hyperlink>
      <w:r w:rsidR="00A062F5" w:rsidRPr="005D70DF">
        <w:rPr>
          <w:rFonts w:ascii="Arial Narrow" w:eastAsia="Times New Roman" w:hAnsi="Arial Narrow" w:cs="Arial"/>
          <w:i/>
          <w:color w:val="808080" w:themeColor="background1" w:themeShade="80"/>
        </w:rPr>
        <w:t xml:space="preserve"> (z.B. </w:t>
      </w:r>
      <w:r w:rsidR="002E04CE" w:rsidRPr="005D70DF">
        <w:rPr>
          <w:rFonts w:ascii="Arial Narrow" w:eastAsia="Times New Roman" w:hAnsi="Arial Narrow" w:cs="Arial"/>
          <w:i/>
          <w:color w:val="808080" w:themeColor="background1" w:themeShade="80"/>
        </w:rPr>
        <w:t>medizinische</w:t>
      </w:r>
      <w:r w:rsidR="00A062F5" w:rsidRPr="005D70DF">
        <w:rPr>
          <w:rFonts w:ascii="Arial Narrow" w:eastAsia="Times New Roman" w:hAnsi="Arial Narrow" w:cs="Arial"/>
          <w:i/>
          <w:color w:val="808080" w:themeColor="background1" w:themeShade="80"/>
        </w:rPr>
        <w:t xml:space="preserve"> Studiengänge): Vorgaben der jeweils zuständigen </w:t>
      </w:r>
      <w:r w:rsidR="00C677E4" w:rsidRPr="005D70DF">
        <w:rPr>
          <w:rFonts w:ascii="Arial Narrow" w:eastAsia="Times New Roman" w:hAnsi="Arial Narrow" w:cs="Arial"/>
          <w:i/>
          <w:color w:val="808080" w:themeColor="background1" w:themeShade="80"/>
        </w:rPr>
        <w:t xml:space="preserve">berufszulassungsrechtlichen </w:t>
      </w:r>
      <w:r w:rsidR="00A062F5" w:rsidRPr="005D70DF">
        <w:rPr>
          <w:rFonts w:ascii="Arial Narrow" w:eastAsia="Times New Roman" w:hAnsi="Arial Narrow" w:cs="Arial"/>
          <w:i/>
          <w:color w:val="808080" w:themeColor="background1" w:themeShade="80"/>
        </w:rPr>
        <w:t>Stelle</w:t>
      </w:r>
    </w:p>
    <w:p w14:paraId="5EE77669" w14:textId="2DB19F0B" w:rsidR="00CD661B" w:rsidRPr="005D70DF" w:rsidRDefault="00731E4B" w:rsidP="008E23AA">
      <w:p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u w:val="single"/>
        </w:rPr>
        <w:t>Quellen</w:t>
      </w:r>
      <w:r w:rsidR="00CD661B" w:rsidRPr="005D70DF">
        <w:rPr>
          <w:rFonts w:ascii="Arial Narrow" w:eastAsia="Times New Roman" w:hAnsi="Arial Narrow" w:cs="Arial"/>
          <w:i/>
          <w:color w:val="808080" w:themeColor="background1" w:themeShade="80"/>
        </w:rPr>
        <w:t xml:space="preserve">: Konzepte und Dokumentation </w:t>
      </w:r>
      <w:r w:rsidR="00A062F5" w:rsidRPr="005D70DF">
        <w:rPr>
          <w:rFonts w:ascii="Arial Narrow" w:eastAsia="Times New Roman" w:hAnsi="Arial Narrow" w:cs="Arial"/>
          <w:i/>
          <w:color w:val="808080" w:themeColor="background1" w:themeShade="80"/>
        </w:rPr>
        <w:t>der Fakultät, KMK-Vorgaben, spezifische Vorgaben für reglementierte Studiengänge, Vorgaben der jeweiligen Fachgesellschaft</w:t>
      </w:r>
      <w:r w:rsidR="00CD661B" w:rsidRPr="005D70DF">
        <w:rPr>
          <w:rFonts w:ascii="Arial Narrow" w:eastAsia="Times New Roman" w:hAnsi="Arial Narrow" w:cs="Arial"/>
          <w:i/>
          <w:color w:val="808080" w:themeColor="background1" w:themeShade="80"/>
        </w:rPr>
        <w:t xml:space="preserve"> </w:t>
      </w:r>
    </w:p>
    <w:p w14:paraId="18BE3E8B" w14:textId="77777777" w:rsidR="00E16A64" w:rsidRPr="005D70DF" w:rsidRDefault="00E16A64" w:rsidP="008E23AA">
      <w:pPr>
        <w:spacing w:before="60" w:after="60" w:line="320" w:lineRule="atLeast"/>
        <w:rPr>
          <w:rFonts w:ascii="Arial Narrow" w:hAnsi="Arial Narrow"/>
          <w:color w:val="808080" w:themeColor="background1" w:themeShade="80"/>
          <w:lang w:eastAsia="de-DE"/>
        </w:rPr>
      </w:pPr>
    </w:p>
    <w:p w14:paraId="5572269F" w14:textId="1E88F5B3" w:rsidR="00E16A64" w:rsidRPr="008E23AA" w:rsidRDefault="00001583" w:rsidP="00001583">
      <w:pPr>
        <w:pStyle w:val="berschrift3"/>
        <w:numPr>
          <w:ilvl w:val="0"/>
          <w:numId w:val="0"/>
        </w:numPr>
        <w:spacing w:before="60" w:after="60" w:line="320" w:lineRule="atLeast"/>
        <w:rPr>
          <w:rFonts w:eastAsia="Times New Roman"/>
          <w:lang w:eastAsia="de-DE"/>
        </w:rPr>
      </w:pPr>
      <w:bookmarkStart w:id="51" w:name="_Wenn_einschlägig:_Lehramt"/>
      <w:bookmarkStart w:id="52" w:name="_Toc71646332"/>
      <w:bookmarkStart w:id="53" w:name="_Toc143526689"/>
      <w:bookmarkEnd w:id="51"/>
      <w:r>
        <w:rPr>
          <w:rStyle w:val="berschrift3Zchn"/>
          <w:i/>
          <w:sz w:val="24"/>
        </w:rPr>
        <w:t xml:space="preserve">2.4.2 </w:t>
      </w:r>
      <w:r w:rsidR="00900E9F" w:rsidRPr="008E23AA">
        <w:rPr>
          <w:rStyle w:val="berschrift3Zchn"/>
          <w:i/>
          <w:sz w:val="24"/>
        </w:rPr>
        <w:t xml:space="preserve">Wenn </w:t>
      </w:r>
      <w:r w:rsidR="00900E9F" w:rsidRPr="008E23AA">
        <w:rPr>
          <w:rStyle w:val="berschrift3Zchn"/>
          <w:i/>
        </w:rPr>
        <w:t>einschlägig</w:t>
      </w:r>
      <w:r w:rsidR="00900E9F" w:rsidRPr="008E23AA">
        <w:rPr>
          <w:rStyle w:val="berschrift3Zchn"/>
          <w:i/>
          <w:sz w:val="24"/>
        </w:rPr>
        <w:t>:</w:t>
      </w:r>
      <w:r w:rsidR="00900E9F" w:rsidRPr="008E23AA">
        <w:rPr>
          <w:rStyle w:val="berschrift3Zchn"/>
          <w:sz w:val="24"/>
        </w:rPr>
        <w:t xml:space="preserve"> </w:t>
      </w:r>
      <w:r w:rsidR="00900E9F" w:rsidRPr="008E23AA">
        <w:rPr>
          <w:rStyle w:val="berschrift3Zchn"/>
          <w:b/>
          <w:sz w:val="24"/>
        </w:rPr>
        <w:t>Lehramt</w:t>
      </w:r>
      <w:r w:rsidR="00900E9F" w:rsidRPr="008E23AA">
        <w:rPr>
          <w:rFonts w:eastAsia="Times New Roman"/>
          <w:sz w:val="24"/>
          <w:lang w:eastAsia="de-DE"/>
        </w:rPr>
        <w:t xml:space="preserve"> </w:t>
      </w:r>
      <w:hyperlink w:anchor="Gestaltung13_2" w:history="1">
        <w:r w:rsidR="00900E9F" w:rsidRPr="008E23AA">
          <w:rPr>
            <w:rStyle w:val="Hyperlink"/>
            <w:rFonts w:eastAsia="Times New Roman" w:cs="Times New Roman"/>
            <w:b w:val="0"/>
            <w:szCs w:val="22"/>
            <w:lang w:eastAsia="de-DE"/>
          </w:rPr>
          <w:t>(</w:t>
        </w:r>
        <w:r w:rsidR="00900E9F" w:rsidRPr="008E23AA">
          <w:rPr>
            <w:rStyle w:val="Hyperlink"/>
            <w:rFonts w:eastAsia="Times New Roman" w:cs="Arial"/>
            <w:b w:val="0"/>
            <w:szCs w:val="22"/>
            <w:lang w:eastAsia="de-DE"/>
          </w:rPr>
          <w:t>§ 13 Abs. 2 und 3 StudakkLVO M-V)</w:t>
        </w:r>
        <w:bookmarkEnd w:id="52"/>
        <w:bookmarkEnd w:id="53"/>
      </w:hyperlink>
    </w:p>
    <w:p w14:paraId="22F77068" w14:textId="57D45E05" w:rsidR="00900E9F"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900E9F" w:rsidRPr="005D70DF">
        <w:rPr>
          <w:rFonts w:ascii="Arial Narrow" w:eastAsia="Times New Roman" w:hAnsi="Arial Narrow" w:cs="Arial"/>
          <w:i/>
          <w:color w:val="808080" w:themeColor="background1" w:themeShade="80"/>
          <w:lang w:eastAsia="de-DE"/>
        </w:rPr>
        <w:t xml:space="preserve">[Mindestens Aussagen zu: </w:t>
      </w:r>
    </w:p>
    <w:p w14:paraId="09A01C2D" w14:textId="77777777" w:rsidR="00900E9F" w:rsidRPr="005D70DF" w:rsidRDefault="00900E9F"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Einhaltung der ländergemeinsamen sowie landesspezifischen strukturellen Vorgaben</w:t>
      </w:r>
    </w:p>
    <w:p w14:paraId="5E65AE62" w14:textId="18D92C78" w:rsidR="00900E9F" w:rsidRPr="005D70DF" w:rsidRDefault="00900E9F" w:rsidP="00001583">
      <w:pPr>
        <w:keepNext/>
        <w:numPr>
          <w:ilvl w:val="0"/>
          <w:numId w:val="2"/>
        </w:numPr>
        <w:spacing w:before="60" w:after="60" w:line="320" w:lineRule="atLeast"/>
        <w:ind w:left="714" w:hanging="357"/>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Einhaltung der ländergemeinsamen sowie landesspezifischen fachlichen Anforderungen in Bildungs</w:t>
      </w:r>
      <w:r w:rsidR="00077D25" w:rsidRPr="005D70DF">
        <w:rPr>
          <w:rFonts w:ascii="Arial Narrow" w:eastAsia="Times New Roman" w:hAnsi="Arial Narrow" w:cs="Arial"/>
          <w:i/>
          <w:color w:val="808080" w:themeColor="background1" w:themeShade="80"/>
        </w:rPr>
        <w:t>-</w:t>
      </w:r>
      <w:r w:rsidRPr="005D70DF">
        <w:rPr>
          <w:rFonts w:ascii="Arial Narrow" w:eastAsia="Times New Roman" w:hAnsi="Arial Narrow" w:cs="Arial"/>
          <w:i/>
          <w:color w:val="808080" w:themeColor="background1" w:themeShade="80"/>
        </w:rPr>
        <w:t>wissenschaft, Fachwissenschaft und Didaktik)]</w:t>
      </w:r>
    </w:p>
    <w:p w14:paraId="2F8E2E53" w14:textId="0AE9B819" w:rsidR="003038CC" w:rsidRPr="005D70DF" w:rsidRDefault="003038CC" w:rsidP="008E23AA">
      <w:p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u w:val="single"/>
        </w:rPr>
        <w:t>Quellen</w:t>
      </w:r>
      <w:r w:rsidRPr="005D70DF">
        <w:rPr>
          <w:rFonts w:ascii="Arial Narrow" w:eastAsia="Times New Roman" w:hAnsi="Arial Narrow" w:cs="Arial"/>
          <w:i/>
          <w:color w:val="808080" w:themeColor="background1" w:themeShade="80"/>
        </w:rPr>
        <w:t>: KMK-Vorgaben, Lehrerbildungsgesetz MV, Lehrerprüfungsverordnung MV</w:t>
      </w:r>
    </w:p>
    <w:p w14:paraId="4348562C" w14:textId="77777777" w:rsidR="001812E7" w:rsidRPr="003038CC" w:rsidRDefault="001812E7" w:rsidP="008E23AA">
      <w:pPr>
        <w:spacing w:before="60" w:after="60" w:line="320" w:lineRule="atLeast"/>
        <w:rPr>
          <w:rFonts w:ascii="Arial Narrow" w:hAnsi="Arial Narrow"/>
          <w:color w:val="FF0000"/>
          <w:lang w:eastAsia="de-DE"/>
        </w:rPr>
      </w:pPr>
    </w:p>
    <w:p w14:paraId="27ABB215" w14:textId="11AB5D8E" w:rsidR="00F3735B" w:rsidRPr="00B54912" w:rsidRDefault="00001583" w:rsidP="00001583">
      <w:pPr>
        <w:pStyle w:val="berschrift3"/>
        <w:numPr>
          <w:ilvl w:val="0"/>
          <w:numId w:val="0"/>
        </w:numPr>
        <w:spacing w:before="60" w:after="60" w:line="320" w:lineRule="atLeast"/>
        <w:contextualSpacing/>
        <w:rPr>
          <w:rFonts w:eastAsia="Times New Roman"/>
          <w:lang w:eastAsia="de-DE"/>
        </w:rPr>
      </w:pPr>
      <w:bookmarkStart w:id="54" w:name="_Studienerfolg_(§_14"/>
      <w:bookmarkStart w:id="55" w:name="_Toc71646333"/>
      <w:bookmarkStart w:id="56" w:name="_Toc143526690"/>
      <w:bookmarkEnd w:id="54"/>
      <w:r>
        <w:rPr>
          <w:rStyle w:val="berschrift3Zchn"/>
          <w:b/>
        </w:rPr>
        <w:t xml:space="preserve">2.4.3 </w:t>
      </w:r>
      <w:r w:rsidR="00F3735B" w:rsidRPr="00B54912">
        <w:rPr>
          <w:rStyle w:val="berschrift3Zchn"/>
          <w:b/>
        </w:rPr>
        <w:t>Studienerfolg</w:t>
      </w:r>
      <w:r w:rsidR="00F3735B" w:rsidRPr="00B54912">
        <w:rPr>
          <w:rFonts w:eastAsia="Times New Roman"/>
          <w:b w:val="0"/>
          <w:lang w:eastAsia="de-DE"/>
        </w:rPr>
        <w:t xml:space="preserve"> </w:t>
      </w:r>
      <w:hyperlink w:anchor="Studienerfolg" w:history="1">
        <w:r w:rsidR="00F3735B" w:rsidRPr="00B54912">
          <w:rPr>
            <w:rStyle w:val="Hyperlink"/>
            <w:rFonts w:eastAsia="Times New Roman" w:cs="Arial"/>
            <w:b w:val="0"/>
            <w:szCs w:val="22"/>
            <w:lang w:eastAsia="de-DE"/>
          </w:rPr>
          <w:t>(§ 14 StudakkLVO M-V)</w:t>
        </w:r>
        <w:bookmarkEnd w:id="55"/>
        <w:bookmarkEnd w:id="56"/>
      </w:hyperlink>
    </w:p>
    <w:p w14:paraId="032CD2DC" w14:textId="496463DE" w:rsidR="00F3735B" w:rsidRPr="005D70DF" w:rsidRDefault="00000367" w:rsidP="00B54912">
      <w:pPr>
        <w:keepNext/>
        <w:spacing w:before="60" w:after="60" w:line="320" w:lineRule="atLeast"/>
        <w:contextualSpacing/>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F3735B" w:rsidRPr="005D70DF">
        <w:rPr>
          <w:rFonts w:ascii="Arial Narrow" w:eastAsia="Times New Roman" w:hAnsi="Arial Narrow" w:cs="Arial"/>
          <w:i/>
          <w:color w:val="808080" w:themeColor="background1" w:themeShade="80"/>
          <w:lang w:eastAsia="de-DE"/>
        </w:rPr>
        <w:t xml:space="preserve">[Mindestens Aussagen zu: </w:t>
      </w:r>
    </w:p>
    <w:p w14:paraId="6E6D5690" w14:textId="69B97842" w:rsidR="00613945" w:rsidRPr="005D70DF" w:rsidRDefault="00613945"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der Qualitätsentwicklung im Zusammenspiel zwischen den verschiedenen Bereichen</w:t>
      </w:r>
      <w:r w:rsidR="00AF0875" w:rsidRPr="005D70DF">
        <w:rPr>
          <w:rFonts w:ascii="Arial Narrow" w:eastAsia="Times New Roman" w:hAnsi="Arial Narrow" w:cs="Arial"/>
          <w:i/>
          <w:color w:val="808080" w:themeColor="background1" w:themeShade="80"/>
        </w:rPr>
        <w:t xml:space="preserve"> und Zuständigkeiten;</w:t>
      </w:r>
      <w:r w:rsidRPr="005D70DF">
        <w:rPr>
          <w:rFonts w:ascii="Arial Narrow" w:eastAsia="Times New Roman" w:hAnsi="Arial Narrow" w:cs="Arial"/>
          <w:i/>
          <w:color w:val="808080" w:themeColor="background1" w:themeShade="80"/>
        </w:rPr>
        <w:t xml:space="preserve"> Angemessenheit zur Überprüfung und Sicherung der Qualität des Studiengangs auch vor dem Hintergrund der definierten Qualitätsziele</w:t>
      </w:r>
    </w:p>
    <w:p w14:paraId="0B475931" w14:textId="5AE1C0B3" w:rsidR="00752DF0" w:rsidRPr="005D70DF" w:rsidRDefault="00752DF0" w:rsidP="00001583">
      <w:pPr>
        <w:pStyle w:val="Listenabsatz"/>
        <w:numPr>
          <w:ilvl w:val="0"/>
          <w:numId w:val="2"/>
        </w:numPr>
        <w:spacing w:before="60" w:after="60" w:line="320" w:lineRule="atLeast"/>
        <w:jc w:val="both"/>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auf Grundlage welcher Daten (Lehrveranstaltungsevaluationen, Befragungen, statistische Auswertungen des Studien- und Prüfungsverlaufs, Studierenden-/Absolventenstatistiken) wurden welche Maßnahmen zur Qualitätsentwicklung abgeleitet und umgesetzt </w:t>
      </w:r>
    </w:p>
    <w:p w14:paraId="739ED1C3" w14:textId="77777777" w:rsidR="00613945" w:rsidRPr="005D70DF" w:rsidRDefault="00613945"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Monitoring und Ableiten von Maßnahmen zur Sicherung des Studienerfolgs, Überprüfung der Maßnahmen, Information der Beteiligten über Ergebnisse der Maßnahmen</w:t>
      </w:r>
    </w:p>
    <w:p w14:paraId="2CD89FEA" w14:textId="3F277387" w:rsidR="00613945" w:rsidRPr="005D70DF" w:rsidRDefault="00613945"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Wer ist verantwortlich für die Qualitätsentwicklung? Wer trifft welche Entscheidungen? Welche Ressourcen stehen zur Verfügung? Wo liegt die operationale Durchführung? Welche Gremien gibt es? (Qualitätsbeauftragte, Qualitätszirkel, Durchführung von Befragungen, Diskussionsrunden o. ä., Beschwerdemanagement, …)</w:t>
      </w:r>
    </w:p>
    <w:p w14:paraId="24B4FED4" w14:textId="77777777" w:rsidR="00273CBD" w:rsidRPr="005D70DF" w:rsidRDefault="00613945" w:rsidP="00001583">
      <w:pPr>
        <w:numPr>
          <w:ilvl w:val="0"/>
          <w:numId w:val="2"/>
        </w:numPr>
        <w:spacing w:before="60" w:after="60" w:line="320" w:lineRule="atLeast"/>
        <w:contextualSpacing/>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Wie ist die Zusammenarbeit zwischen zentraler und dezentraler Qualitätssicherung? Wie werden die Ergebnisse des zentralen und dezentralen Qualitätsmanagements für die Weiterentwicklung des Studiengangs genutzt? Berücksichtigen Sie dabei besonders Evaluationsergebnisse, Untersuchungen der studentischen Arbeitsbelastung, des Studienerfolgs und des Absolventenverbleibs.</w:t>
      </w:r>
    </w:p>
    <w:p w14:paraId="50B8186F" w14:textId="2A4B8BC5" w:rsidR="00613945" w:rsidRPr="005D70DF" w:rsidRDefault="00273CBD" w:rsidP="00001583">
      <w:pPr>
        <w:pStyle w:val="Default"/>
        <w:numPr>
          <w:ilvl w:val="0"/>
          <w:numId w:val="2"/>
        </w:numPr>
        <w:rPr>
          <w:rFonts w:ascii="Arial Narrow" w:hAnsi="Arial Narrow"/>
          <w:i/>
          <w:color w:val="808080" w:themeColor="background1" w:themeShade="80"/>
          <w:sz w:val="22"/>
          <w:szCs w:val="22"/>
        </w:rPr>
      </w:pPr>
      <w:r w:rsidRPr="005D70DF">
        <w:rPr>
          <w:rFonts w:ascii="Arial Narrow" w:eastAsia="Times New Roman" w:hAnsi="Arial Narrow"/>
          <w:i/>
          <w:color w:val="808080" w:themeColor="background1" w:themeShade="80"/>
          <w:sz w:val="22"/>
          <w:szCs w:val="22"/>
        </w:rPr>
        <w:t xml:space="preserve">Bei dualen Studiengängen: </w:t>
      </w:r>
      <w:r w:rsidRPr="005D70DF">
        <w:rPr>
          <w:rFonts w:ascii="Arial Narrow" w:hAnsi="Arial Narrow"/>
          <w:i/>
          <w:color w:val="808080" w:themeColor="background1" w:themeShade="80"/>
          <w:sz w:val="22"/>
          <w:szCs w:val="22"/>
        </w:rPr>
        <w:t>Sind lernortübergreifende Maßnahmen zur Qualitätssicherung defin</w:t>
      </w:r>
      <w:r w:rsidR="001B43DD" w:rsidRPr="005D70DF">
        <w:rPr>
          <w:rFonts w:ascii="Arial Narrow" w:hAnsi="Arial Narrow"/>
          <w:i/>
          <w:color w:val="808080" w:themeColor="background1" w:themeShade="80"/>
          <w:sz w:val="22"/>
          <w:szCs w:val="22"/>
        </w:rPr>
        <w:t>iert? Wie sind die Kooperations</w:t>
      </w:r>
      <w:r w:rsidRPr="005D70DF">
        <w:rPr>
          <w:rFonts w:ascii="Arial Narrow" w:hAnsi="Arial Narrow"/>
          <w:i/>
          <w:color w:val="808080" w:themeColor="background1" w:themeShade="80"/>
          <w:sz w:val="22"/>
          <w:szCs w:val="22"/>
        </w:rPr>
        <w:t>partner in die Qualitätssicherung integriert?</w:t>
      </w:r>
      <w:r w:rsidR="00613945" w:rsidRPr="005D70DF">
        <w:rPr>
          <w:rFonts w:ascii="Arial Narrow" w:eastAsia="Times New Roman" w:hAnsi="Arial Narrow"/>
          <w:i/>
          <w:color w:val="808080" w:themeColor="background1" w:themeShade="80"/>
          <w:sz w:val="22"/>
          <w:szCs w:val="22"/>
        </w:rPr>
        <w:t>]</w:t>
      </w:r>
    </w:p>
    <w:p w14:paraId="288B2B29" w14:textId="0DDB04D0" w:rsidR="00613945" w:rsidRPr="005D70DF" w:rsidRDefault="00731E4B" w:rsidP="00B54912">
      <w:pPr>
        <w:pStyle w:val="Listenabsatz"/>
        <w:spacing w:before="60" w:after="60" w:line="320" w:lineRule="atLeast"/>
        <w:ind w:left="0"/>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00613945" w:rsidRPr="005D70DF">
        <w:rPr>
          <w:rFonts w:ascii="Arial Narrow" w:eastAsia="Calibri" w:hAnsi="Arial Narrow" w:cs="Times New Roman"/>
          <w:i/>
          <w:color w:val="808080" w:themeColor="background1" w:themeShade="80"/>
        </w:rPr>
        <w:t xml:space="preserve">: </w:t>
      </w:r>
      <w:r w:rsidR="0025388F" w:rsidRPr="005D70DF">
        <w:rPr>
          <w:rFonts w:ascii="Arial Narrow" w:eastAsia="Calibri" w:hAnsi="Arial Narrow" w:cs="Times New Roman"/>
          <w:i/>
          <w:color w:val="808080" w:themeColor="background1" w:themeShade="80"/>
        </w:rPr>
        <w:t xml:space="preserve">Qualitätsordnung, </w:t>
      </w:r>
      <w:r w:rsidR="00B54912" w:rsidRPr="005D70DF">
        <w:rPr>
          <w:rFonts w:ascii="Arial Narrow" w:eastAsia="Calibri" w:hAnsi="Arial Narrow" w:cs="Times New Roman"/>
          <w:i/>
          <w:color w:val="808080" w:themeColor="background1" w:themeShade="80"/>
        </w:rPr>
        <w:t xml:space="preserve">zentrales und dezentrales </w:t>
      </w:r>
      <w:r w:rsidR="00613945" w:rsidRPr="005D70DF">
        <w:rPr>
          <w:rFonts w:ascii="Arial Narrow" w:eastAsia="Calibri" w:hAnsi="Arial Narrow" w:cs="Times New Roman"/>
          <w:i/>
          <w:color w:val="808080" w:themeColor="background1" w:themeShade="80"/>
        </w:rPr>
        <w:t xml:space="preserve">Qualitätskonzept, Befragungskonzept, Befragungsergebnisse, </w:t>
      </w:r>
      <w:r w:rsidR="00265679" w:rsidRPr="005D70DF">
        <w:rPr>
          <w:rFonts w:ascii="Arial Narrow" w:eastAsia="Calibri" w:hAnsi="Arial Narrow" w:cs="Times New Roman"/>
          <w:i/>
          <w:color w:val="808080" w:themeColor="background1" w:themeShade="80"/>
        </w:rPr>
        <w:t xml:space="preserve">Monitoringkonzept, </w:t>
      </w:r>
      <w:proofErr w:type="spellStart"/>
      <w:r w:rsidR="00265679" w:rsidRPr="005D70DF">
        <w:rPr>
          <w:rFonts w:ascii="Arial Narrow" w:eastAsia="Calibri" w:hAnsi="Arial Narrow" w:cs="Times New Roman"/>
          <w:i/>
          <w:color w:val="808080" w:themeColor="background1" w:themeShade="80"/>
        </w:rPr>
        <w:t>Monitoringergebnisse</w:t>
      </w:r>
      <w:proofErr w:type="spellEnd"/>
      <w:r w:rsidR="00265679" w:rsidRPr="005D70DF">
        <w:rPr>
          <w:rFonts w:ascii="Arial Narrow" w:eastAsia="Calibri" w:hAnsi="Arial Narrow" w:cs="Times New Roman"/>
          <w:i/>
          <w:color w:val="808080" w:themeColor="background1" w:themeShade="80"/>
        </w:rPr>
        <w:t xml:space="preserve">, </w:t>
      </w:r>
      <w:r w:rsidR="00613945" w:rsidRPr="005D70DF">
        <w:rPr>
          <w:rFonts w:ascii="Arial Narrow" w:eastAsia="Calibri" w:hAnsi="Arial Narrow" w:cs="Times New Roman"/>
          <w:i/>
          <w:color w:val="808080" w:themeColor="background1" w:themeShade="80"/>
        </w:rPr>
        <w:t>Lehrveranstaltungs</w:t>
      </w:r>
      <w:r w:rsidR="009C1AE6" w:rsidRPr="005D70DF">
        <w:rPr>
          <w:rFonts w:ascii="Arial Narrow" w:eastAsia="Calibri" w:hAnsi="Arial Narrow" w:cs="Times New Roman"/>
          <w:i/>
          <w:color w:val="808080" w:themeColor="background1" w:themeShade="80"/>
        </w:rPr>
        <w:t xml:space="preserve">evaluationen, </w:t>
      </w:r>
      <w:r w:rsidR="00B54912" w:rsidRPr="005D70DF">
        <w:rPr>
          <w:rFonts w:ascii="Arial Narrow" w:eastAsia="Calibri" w:hAnsi="Arial Narrow" w:cs="Times New Roman"/>
          <w:i/>
          <w:color w:val="808080" w:themeColor="background1" w:themeShade="80"/>
        </w:rPr>
        <w:t xml:space="preserve">Qualitätsberichte der Fakultät, </w:t>
      </w:r>
      <w:r w:rsidR="009C1AE6" w:rsidRPr="005D70DF">
        <w:rPr>
          <w:rFonts w:ascii="Arial Narrow" w:eastAsia="Calibri" w:hAnsi="Arial Narrow" w:cs="Times New Roman"/>
          <w:i/>
          <w:color w:val="808080" w:themeColor="background1" w:themeShade="80"/>
        </w:rPr>
        <w:t>Maßnahmenkatalog</w:t>
      </w:r>
    </w:p>
    <w:p w14:paraId="466E5B26" w14:textId="7E400E03" w:rsidR="006C670F" w:rsidRPr="008E23AA" w:rsidRDefault="006C670F" w:rsidP="008E23AA">
      <w:pPr>
        <w:spacing w:before="60" w:after="60" w:line="320" w:lineRule="atLeast"/>
        <w:ind w:left="720"/>
        <w:contextualSpacing/>
        <w:jc w:val="both"/>
        <w:rPr>
          <w:rFonts w:ascii="Arial Narrow" w:eastAsia="Times New Roman" w:hAnsi="Arial Narrow" w:cs="Arial"/>
          <w:i/>
          <w:color w:val="A6A6A6"/>
        </w:rPr>
      </w:pPr>
    </w:p>
    <w:p w14:paraId="61D7D6A1" w14:textId="739C0CC8" w:rsidR="001B1B00" w:rsidRPr="008E23AA" w:rsidRDefault="00001583" w:rsidP="00001583">
      <w:pPr>
        <w:pStyle w:val="berschrift3"/>
        <w:numPr>
          <w:ilvl w:val="0"/>
          <w:numId w:val="0"/>
        </w:numPr>
        <w:spacing w:before="60" w:after="60" w:line="320" w:lineRule="atLeast"/>
        <w:rPr>
          <w:rFonts w:eastAsia="Times New Roman"/>
          <w:lang w:eastAsia="de-DE"/>
        </w:rPr>
      </w:pPr>
      <w:bookmarkStart w:id="57" w:name="_Geschlechtergerechtigkeit_und_Nacht"/>
      <w:bookmarkStart w:id="58" w:name="_Toc71646334"/>
      <w:bookmarkStart w:id="59" w:name="_Toc143526691"/>
      <w:bookmarkEnd w:id="57"/>
      <w:r>
        <w:rPr>
          <w:rStyle w:val="berschrift4Zchn"/>
          <w:b/>
          <w:iCs w:val="0"/>
          <w:sz w:val="24"/>
        </w:rPr>
        <w:lastRenderedPageBreak/>
        <w:t xml:space="preserve">2.4.4 </w:t>
      </w:r>
      <w:r w:rsidR="001B1B00" w:rsidRPr="00265679">
        <w:rPr>
          <w:rStyle w:val="berschrift4Zchn"/>
          <w:b/>
          <w:iCs w:val="0"/>
          <w:sz w:val="24"/>
        </w:rPr>
        <w:t>Geschlechtergerechtigkeit</w:t>
      </w:r>
      <w:r w:rsidR="001B1B00" w:rsidRPr="00265679">
        <w:rPr>
          <w:rStyle w:val="berschrift4Zchn"/>
          <w:b/>
          <w:sz w:val="24"/>
        </w:rPr>
        <w:t xml:space="preserve"> und Nachteilsausgleich</w:t>
      </w:r>
      <w:r w:rsidR="001B1B00" w:rsidRPr="008E23AA">
        <w:rPr>
          <w:rFonts w:eastAsia="Times New Roman" w:cs="Times New Roman"/>
          <w:color w:val="auto"/>
          <w:lang w:eastAsia="de-DE"/>
        </w:rPr>
        <w:t xml:space="preserve"> </w:t>
      </w:r>
      <w:hyperlink w:anchor="Geschlechtergerechtigkeit" w:history="1">
        <w:r w:rsidR="001B1B00" w:rsidRPr="008E23AA">
          <w:rPr>
            <w:rStyle w:val="Hyperlink"/>
            <w:rFonts w:eastAsia="Times New Roman" w:cs="Arial"/>
            <w:b w:val="0"/>
            <w:szCs w:val="22"/>
            <w:lang w:eastAsia="de-DE"/>
          </w:rPr>
          <w:t>(§ 15 StudakkLVO M-V)</w:t>
        </w:r>
        <w:bookmarkEnd w:id="58"/>
        <w:bookmarkEnd w:id="59"/>
      </w:hyperlink>
    </w:p>
    <w:p w14:paraId="4CA5C2D4" w14:textId="49944050" w:rsidR="001B1B00" w:rsidRPr="005D70DF" w:rsidRDefault="00000367" w:rsidP="00B54912">
      <w:pPr>
        <w:spacing w:before="60" w:after="60" w:line="320" w:lineRule="atLeast"/>
        <w:rPr>
          <w:rFonts w:ascii="Arial Narrow" w:hAnsi="Arial Narrow" w:cs="Arial"/>
          <w:i/>
          <w:color w:val="808080" w:themeColor="background1" w:themeShade="80"/>
        </w:rPr>
      </w:pPr>
      <w:r w:rsidRPr="005D70DF">
        <w:rPr>
          <w:rFonts w:ascii="Arial Narrow" w:hAnsi="Arial Narrow" w:cs="Arial"/>
          <w:i/>
          <w:color w:val="808080" w:themeColor="background1" w:themeShade="80"/>
        </w:rPr>
        <w:t xml:space="preserve"> </w:t>
      </w:r>
      <w:r w:rsidR="001B1B00" w:rsidRPr="005D70DF">
        <w:rPr>
          <w:rFonts w:ascii="Arial Narrow" w:hAnsi="Arial Narrow" w:cs="Arial"/>
          <w:i/>
          <w:color w:val="808080" w:themeColor="background1" w:themeShade="80"/>
        </w:rPr>
        <w:t xml:space="preserve">[Mindestens Aussagen zu: </w:t>
      </w:r>
    </w:p>
    <w:p w14:paraId="5F498385" w14:textId="29259B66" w:rsidR="00A75BF2" w:rsidRPr="005D70DF" w:rsidRDefault="00A75BF2" w:rsidP="00001583">
      <w:pPr>
        <w:numPr>
          <w:ilvl w:val="0"/>
          <w:numId w:val="8"/>
        </w:numPr>
        <w:spacing w:before="60" w:after="60" w:line="320" w:lineRule="atLeast"/>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rPr>
        <w:t xml:space="preserve">Darstellung </w:t>
      </w:r>
      <w:r w:rsidR="00AF0311" w:rsidRPr="005D70DF">
        <w:rPr>
          <w:rFonts w:ascii="Arial Narrow" w:eastAsia="Calibri" w:hAnsi="Arial Narrow" w:cs="Times New Roman"/>
          <w:i/>
          <w:color w:val="808080" w:themeColor="background1" w:themeShade="80"/>
        </w:rPr>
        <w:t xml:space="preserve">der Umsetzung </w:t>
      </w:r>
      <w:r w:rsidRPr="005D70DF">
        <w:rPr>
          <w:rFonts w:ascii="Arial Narrow" w:eastAsia="Calibri" w:hAnsi="Arial Narrow" w:cs="Times New Roman"/>
          <w:i/>
          <w:color w:val="808080" w:themeColor="background1" w:themeShade="80"/>
        </w:rPr>
        <w:t xml:space="preserve">von Konzepten zur Geschlechtergerechtigkeit und zur Förderung der Chancengleichheit von Studierenden in besonderen Lebenslagen </w:t>
      </w:r>
      <w:r w:rsidR="00AF0311" w:rsidRPr="005D70DF">
        <w:rPr>
          <w:rFonts w:ascii="Arial Narrow" w:eastAsia="Calibri" w:hAnsi="Arial Narrow" w:cs="Times New Roman"/>
          <w:i/>
          <w:color w:val="808080" w:themeColor="background1" w:themeShade="80"/>
        </w:rPr>
        <w:t xml:space="preserve">(Studierende mit gesundheitlichen Beeinträchtigungen, Studierende mit Kindern, ausländische Studierende, Studierende mit Migrationshintergrund und/oder </w:t>
      </w:r>
      <w:proofErr w:type="spellStart"/>
      <w:proofErr w:type="gramStart"/>
      <w:r w:rsidR="00AF0311" w:rsidRPr="005D70DF">
        <w:rPr>
          <w:rFonts w:ascii="Arial Narrow" w:eastAsia="Calibri" w:hAnsi="Arial Narrow" w:cs="Times New Roman"/>
          <w:i/>
          <w:color w:val="808080" w:themeColor="background1" w:themeShade="80"/>
        </w:rPr>
        <w:t>Erstakademiker:innen</w:t>
      </w:r>
      <w:proofErr w:type="spellEnd"/>
      <w:proofErr w:type="gramEnd"/>
      <w:r w:rsidR="00AF0311" w:rsidRPr="005D70DF">
        <w:rPr>
          <w:rFonts w:ascii="Arial Narrow" w:eastAsia="Calibri" w:hAnsi="Arial Narrow" w:cs="Times New Roman"/>
          <w:i/>
          <w:color w:val="808080" w:themeColor="background1" w:themeShade="80"/>
        </w:rPr>
        <w:t xml:space="preserve"> </w:t>
      </w:r>
      <w:r w:rsidRPr="005D70DF">
        <w:rPr>
          <w:rFonts w:ascii="Arial Narrow" w:eastAsia="Calibri" w:hAnsi="Arial Narrow" w:cs="Times New Roman"/>
          <w:i/>
          <w:color w:val="808080" w:themeColor="background1" w:themeShade="80"/>
        </w:rPr>
        <w:t>sowie für Studierende mit Behinderungen oder chronischen Erkrankungen</w:t>
      </w:r>
      <w:r w:rsidR="00AF0311" w:rsidRPr="005D70DF">
        <w:rPr>
          <w:rFonts w:ascii="Arial Narrow" w:eastAsia="Calibri" w:hAnsi="Arial Narrow" w:cs="Times New Roman"/>
          <w:i/>
          <w:color w:val="808080" w:themeColor="background1" w:themeShade="80"/>
        </w:rPr>
        <w:t>)</w:t>
      </w:r>
      <w:r w:rsidR="00F343C5" w:rsidRPr="005D70DF">
        <w:rPr>
          <w:rFonts w:ascii="Arial Narrow" w:eastAsia="Calibri" w:hAnsi="Arial Narrow" w:cs="Times New Roman"/>
          <w:i/>
          <w:color w:val="808080" w:themeColor="background1" w:themeShade="80"/>
        </w:rPr>
        <w:t xml:space="preserve"> auf Ebene </w:t>
      </w:r>
      <w:r w:rsidR="00AF0311" w:rsidRPr="005D70DF">
        <w:rPr>
          <w:rFonts w:ascii="Arial Narrow" w:eastAsia="Calibri" w:hAnsi="Arial Narrow" w:cs="Times New Roman"/>
          <w:i/>
          <w:color w:val="808080" w:themeColor="background1" w:themeShade="80"/>
        </w:rPr>
        <w:t>d</w:t>
      </w:r>
      <w:r w:rsidR="00F343C5" w:rsidRPr="005D70DF">
        <w:rPr>
          <w:rFonts w:ascii="Arial Narrow" w:eastAsia="Calibri" w:hAnsi="Arial Narrow" w:cs="Times New Roman"/>
          <w:i/>
          <w:color w:val="808080" w:themeColor="background1" w:themeShade="80"/>
        </w:rPr>
        <w:t>es Studiengangs</w:t>
      </w:r>
      <w:r w:rsidR="00AF0311" w:rsidRPr="005D70DF">
        <w:rPr>
          <w:rFonts w:ascii="Arial Narrow" w:eastAsia="Calibri" w:hAnsi="Arial Narrow" w:cs="Times New Roman"/>
          <w:i/>
          <w:color w:val="808080" w:themeColor="background1" w:themeShade="80"/>
        </w:rPr>
        <w:t>/der Studiengänge</w:t>
      </w:r>
      <w:r w:rsidRPr="005D70DF">
        <w:rPr>
          <w:rFonts w:ascii="Arial Narrow" w:eastAsia="Calibri" w:hAnsi="Arial Narrow" w:cs="Times New Roman"/>
          <w:i/>
          <w:color w:val="808080" w:themeColor="background1" w:themeShade="80"/>
        </w:rPr>
        <w:t>.</w:t>
      </w:r>
    </w:p>
    <w:p w14:paraId="27E949E5" w14:textId="5692FE7E" w:rsidR="00A75BF2" w:rsidRPr="005D70DF" w:rsidRDefault="00731E4B" w:rsidP="00B54912">
      <w:pPr>
        <w:tabs>
          <w:tab w:val="left" w:pos="993"/>
        </w:tabs>
        <w:spacing w:before="60" w:after="60" w:line="320" w:lineRule="atLeast"/>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u w:val="single"/>
        </w:rPr>
        <w:t>Quellen</w:t>
      </w:r>
      <w:r w:rsidR="00A75BF2" w:rsidRPr="005D70DF">
        <w:rPr>
          <w:rFonts w:ascii="Arial Narrow" w:eastAsia="Calibri" w:hAnsi="Arial Narrow" w:cs="Times New Roman"/>
          <w:i/>
          <w:color w:val="808080" w:themeColor="background1" w:themeShade="80"/>
        </w:rPr>
        <w:t>: Grundordnung der Universität, Leitlinien für das Vielfaltsmanagement der Universität, Universitätsentwicklungsplan, RPO, Konzepte und Dokumentation der Fakultät, Befragungsergebnisse</w:t>
      </w:r>
    </w:p>
    <w:p w14:paraId="620C2706" w14:textId="2AD68C50" w:rsidR="006D7CC3" w:rsidRPr="008E23AA" w:rsidRDefault="006D7CC3" w:rsidP="008E23AA">
      <w:pPr>
        <w:spacing w:before="60" w:after="60" w:line="320" w:lineRule="atLeast"/>
        <w:rPr>
          <w:rFonts w:ascii="Arial Narrow" w:hAnsi="Arial Narrow"/>
          <w:lang w:eastAsia="de-DE"/>
        </w:rPr>
      </w:pPr>
      <w:bookmarkStart w:id="60" w:name="_Wenn_einschlägig:_Sonderregelungen_1"/>
      <w:bookmarkEnd w:id="60"/>
    </w:p>
    <w:p w14:paraId="0741F031" w14:textId="667A4D7E" w:rsidR="006D7CC3" w:rsidRPr="008E23AA" w:rsidRDefault="00001583" w:rsidP="00001583">
      <w:pPr>
        <w:pStyle w:val="berschrift3"/>
        <w:numPr>
          <w:ilvl w:val="0"/>
          <w:numId w:val="0"/>
        </w:numPr>
        <w:spacing w:before="60" w:after="60" w:line="320" w:lineRule="atLeast"/>
        <w:rPr>
          <w:rFonts w:eastAsia="Times New Roman"/>
          <w:lang w:eastAsia="de-DE"/>
        </w:rPr>
      </w:pPr>
      <w:bookmarkStart w:id="61" w:name="_Toc71646336"/>
      <w:bookmarkStart w:id="62" w:name="_Wenn_einschlägig:_Kooperationen"/>
      <w:bookmarkStart w:id="63" w:name="_Toc143526692"/>
      <w:bookmarkEnd w:id="62"/>
      <w:r>
        <w:rPr>
          <w:rStyle w:val="berschrift3Zchn"/>
          <w:i/>
          <w:sz w:val="24"/>
        </w:rPr>
        <w:t xml:space="preserve">2.4.5 </w:t>
      </w:r>
      <w:r w:rsidR="006D7CC3" w:rsidRPr="008E23AA">
        <w:rPr>
          <w:rStyle w:val="berschrift3Zchn"/>
          <w:i/>
          <w:sz w:val="24"/>
        </w:rPr>
        <w:t>Wenn einschlägig:</w:t>
      </w:r>
      <w:r w:rsidR="006D7CC3" w:rsidRPr="008E23AA">
        <w:rPr>
          <w:rStyle w:val="berschrift3Zchn"/>
          <w:sz w:val="24"/>
        </w:rPr>
        <w:t xml:space="preserve"> </w:t>
      </w:r>
      <w:r w:rsidR="006D7CC3" w:rsidRPr="008E23AA">
        <w:rPr>
          <w:rStyle w:val="berschrift3Zchn"/>
          <w:b/>
          <w:sz w:val="24"/>
        </w:rPr>
        <w:t>Kooperationen mit nichthochschulischen Einrichtungen</w:t>
      </w:r>
      <w:r w:rsidR="006D7CC3" w:rsidRPr="008E23AA">
        <w:rPr>
          <w:rFonts w:eastAsia="Times New Roman"/>
          <w:b w:val="0"/>
          <w:lang w:eastAsia="de-DE"/>
        </w:rPr>
        <w:t xml:space="preserve"> </w:t>
      </w:r>
      <w:hyperlink w:anchor="Kooperationen19" w:history="1">
        <w:r w:rsidR="006D7CC3" w:rsidRPr="008E23AA">
          <w:rPr>
            <w:rStyle w:val="Hyperlink"/>
            <w:rFonts w:eastAsia="Times New Roman" w:cs="Times New Roman"/>
            <w:b w:val="0"/>
            <w:szCs w:val="22"/>
            <w:lang w:eastAsia="de-DE"/>
          </w:rPr>
          <w:t>(§ 19 StudakkLVO M-V)</w:t>
        </w:r>
        <w:bookmarkEnd w:id="61"/>
        <w:bookmarkEnd w:id="63"/>
      </w:hyperlink>
    </w:p>
    <w:p w14:paraId="5DCE4F41" w14:textId="0B7A24C3" w:rsidR="006D7CC3"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6D7CC3" w:rsidRPr="005D70DF">
        <w:rPr>
          <w:rFonts w:ascii="Arial Narrow" w:eastAsia="Times New Roman" w:hAnsi="Arial Narrow" w:cs="Arial"/>
          <w:i/>
          <w:color w:val="808080" w:themeColor="background1" w:themeShade="80"/>
          <w:lang w:eastAsia="de-DE"/>
        </w:rPr>
        <w:t xml:space="preserve">[Mindestens Aussagen zu: </w:t>
      </w:r>
    </w:p>
    <w:p w14:paraId="7632A7B8" w14:textId="33C115A1" w:rsidR="000E29A7" w:rsidRPr="005D70DF" w:rsidRDefault="000E29A7" w:rsidP="00001583">
      <w:pPr>
        <w:pStyle w:val="Listenabsatz"/>
        <w:numPr>
          <w:ilvl w:val="0"/>
          <w:numId w:val="4"/>
        </w:numPr>
        <w:spacing w:before="60" w:after="60" w:line="320" w:lineRule="atLeast"/>
        <w:ind w:hanging="357"/>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Darstellung der Verantwortung der Hochschule über die Einhaltung der allgemeinen Vorschriften sowie der formalen Kriterien nach Studienakkreditierungslandesverordnung für den Studiengang sowie die Entscheidungshoheit der Hochschule zu wesentlichen Punkten des Studiengangs</w:t>
      </w:r>
    </w:p>
    <w:p w14:paraId="1167988F" w14:textId="1997D924" w:rsidR="00273CBD" w:rsidRPr="005D70DF" w:rsidRDefault="00273CBD" w:rsidP="00001583">
      <w:pPr>
        <w:pStyle w:val="Listenabsatz"/>
        <w:numPr>
          <w:ilvl w:val="0"/>
          <w:numId w:val="4"/>
        </w:numPr>
        <w:spacing w:before="60" w:after="60" w:line="320" w:lineRule="atLeast"/>
        <w:ind w:hanging="357"/>
        <w:jc w:val="both"/>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Bei dualen Studiengängen:</w:t>
      </w:r>
    </w:p>
    <w:p w14:paraId="01EF7918" w14:textId="64B9C11B" w:rsidR="00273CBD" w:rsidRPr="005D70DF" w:rsidRDefault="00273CBD" w:rsidP="00001583">
      <w:pPr>
        <w:pStyle w:val="Default"/>
        <w:numPr>
          <w:ilvl w:val="1"/>
          <w:numId w:val="14"/>
        </w:numPr>
        <w:spacing w:before="60" w:after="60" w:line="320" w:lineRule="atLeast"/>
        <w:ind w:hanging="357"/>
        <w:contextualSpacing/>
        <w:jc w:val="both"/>
        <w:rPr>
          <w:rFonts w:ascii="Arial Narrow" w:hAnsi="Arial Narrow"/>
          <w:i/>
          <w:color w:val="808080" w:themeColor="background1" w:themeShade="80"/>
          <w:sz w:val="22"/>
          <w:szCs w:val="22"/>
        </w:rPr>
      </w:pPr>
      <w:r w:rsidRPr="005D70DF">
        <w:rPr>
          <w:rFonts w:ascii="Arial Narrow" w:hAnsi="Arial Narrow"/>
          <w:i/>
          <w:color w:val="808080" w:themeColor="background1" w:themeShade="80"/>
          <w:sz w:val="22"/>
          <w:szCs w:val="22"/>
        </w:rPr>
        <w:t xml:space="preserve">Wie sind Art und Umfang der Kooperationen unter Einbezug nichthochschulischer Lernorte und Studienanteile vertraglich geregelt? </w:t>
      </w:r>
    </w:p>
    <w:p w14:paraId="5B054038" w14:textId="77777777" w:rsidR="00273CBD" w:rsidRPr="005D70DF" w:rsidRDefault="00273CBD" w:rsidP="00001583">
      <w:pPr>
        <w:pStyle w:val="Default"/>
        <w:numPr>
          <w:ilvl w:val="1"/>
          <w:numId w:val="14"/>
        </w:numPr>
        <w:spacing w:before="60" w:after="60" w:line="320" w:lineRule="atLeast"/>
        <w:ind w:hanging="357"/>
        <w:contextualSpacing/>
        <w:jc w:val="both"/>
        <w:rPr>
          <w:rFonts w:ascii="Arial Narrow" w:hAnsi="Arial Narrow"/>
          <w:i/>
          <w:color w:val="808080" w:themeColor="background1" w:themeShade="80"/>
          <w:sz w:val="22"/>
          <w:szCs w:val="22"/>
        </w:rPr>
      </w:pPr>
      <w:r w:rsidRPr="005D70DF">
        <w:rPr>
          <w:rFonts w:ascii="Arial Narrow" w:hAnsi="Arial Narrow"/>
          <w:i/>
          <w:color w:val="808080" w:themeColor="background1" w:themeShade="80"/>
          <w:sz w:val="22"/>
          <w:szCs w:val="22"/>
        </w:rPr>
        <w:t xml:space="preserve">Ist der Mehrwert durch die Kooperation mit den nichthochschulischen Einrichtungen für die Studierenden und die Hochschule dargelegt? </w:t>
      </w:r>
    </w:p>
    <w:p w14:paraId="7171FBCA" w14:textId="4793A877" w:rsidR="00273CBD" w:rsidRPr="005D70DF" w:rsidRDefault="00273CBD" w:rsidP="00001583">
      <w:pPr>
        <w:pStyle w:val="Default"/>
        <w:numPr>
          <w:ilvl w:val="1"/>
          <w:numId w:val="14"/>
        </w:numPr>
        <w:spacing w:before="60" w:after="60" w:line="320" w:lineRule="atLeast"/>
        <w:ind w:hanging="357"/>
        <w:contextualSpacing/>
        <w:jc w:val="both"/>
        <w:rPr>
          <w:rFonts w:ascii="Arial Narrow" w:hAnsi="Arial Narrow"/>
          <w:i/>
          <w:color w:val="808080" w:themeColor="background1" w:themeShade="80"/>
          <w:sz w:val="22"/>
          <w:szCs w:val="22"/>
        </w:rPr>
      </w:pPr>
      <w:r w:rsidRPr="005D70DF">
        <w:rPr>
          <w:rFonts w:ascii="Arial Narrow" w:hAnsi="Arial Narrow"/>
          <w:i/>
          <w:color w:val="808080" w:themeColor="background1" w:themeShade="80"/>
          <w:sz w:val="22"/>
          <w:szCs w:val="22"/>
        </w:rPr>
        <w:t xml:space="preserve">Ist der Status der Studierenden bei Änderungen der Kooperationsbedingungen oder bei Abbruch der Ausbildung oder des Studiums definiert? </w:t>
      </w:r>
    </w:p>
    <w:p w14:paraId="0112C70A" w14:textId="77777777" w:rsidR="006D7CC3" w:rsidRPr="008E23AA" w:rsidRDefault="006D7CC3" w:rsidP="008E23AA">
      <w:pPr>
        <w:spacing w:before="60" w:after="60" w:line="320" w:lineRule="atLeast"/>
        <w:rPr>
          <w:rFonts w:ascii="Arial Narrow" w:hAnsi="Arial Narrow"/>
          <w:lang w:eastAsia="de-DE"/>
        </w:rPr>
      </w:pPr>
    </w:p>
    <w:p w14:paraId="486A8BF8" w14:textId="6C3C1514" w:rsidR="006D7CC3" w:rsidRPr="008E23AA" w:rsidRDefault="00001583" w:rsidP="00001583">
      <w:pPr>
        <w:pStyle w:val="berschrift3"/>
        <w:numPr>
          <w:ilvl w:val="0"/>
          <w:numId w:val="0"/>
        </w:numPr>
        <w:spacing w:before="60" w:after="60" w:line="320" w:lineRule="atLeast"/>
        <w:rPr>
          <w:rFonts w:eastAsia="Times New Roman"/>
          <w:lang w:eastAsia="de-DE"/>
        </w:rPr>
      </w:pPr>
      <w:bookmarkStart w:id="64" w:name="_Wenn_einschlägig:_Hochschulische"/>
      <w:bookmarkStart w:id="65" w:name="_Toc71646337"/>
      <w:bookmarkStart w:id="66" w:name="_Toc143526693"/>
      <w:bookmarkEnd w:id="64"/>
      <w:r>
        <w:rPr>
          <w:rStyle w:val="berschrift3Zchn"/>
          <w:i/>
          <w:sz w:val="24"/>
        </w:rPr>
        <w:t xml:space="preserve">2.4.6 </w:t>
      </w:r>
      <w:r w:rsidR="006D7CC3" w:rsidRPr="008E23AA">
        <w:rPr>
          <w:rStyle w:val="berschrift3Zchn"/>
          <w:i/>
          <w:sz w:val="24"/>
        </w:rPr>
        <w:t xml:space="preserve">Wenn </w:t>
      </w:r>
      <w:r w:rsidR="006D7CC3" w:rsidRPr="008E23AA">
        <w:rPr>
          <w:rStyle w:val="berschrift3Zchn"/>
          <w:i/>
        </w:rPr>
        <w:t>einschlägig</w:t>
      </w:r>
      <w:r w:rsidR="006D7CC3" w:rsidRPr="008E23AA">
        <w:rPr>
          <w:rStyle w:val="berschrift3Zchn"/>
          <w:i/>
          <w:sz w:val="24"/>
        </w:rPr>
        <w:t>:</w:t>
      </w:r>
      <w:r w:rsidR="006D7CC3" w:rsidRPr="008E23AA">
        <w:rPr>
          <w:rStyle w:val="berschrift3Zchn"/>
          <w:sz w:val="24"/>
        </w:rPr>
        <w:t xml:space="preserve"> </w:t>
      </w:r>
      <w:r w:rsidR="006D7CC3" w:rsidRPr="008E23AA">
        <w:rPr>
          <w:rStyle w:val="berschrift3Zchn"/>
          <w:b/>
          <w:sz w:val="24"/>
        </w:rPr>
        <w:t>Hochschulische Kooperationen</w:t>
      </w:r>
      <w:r w:rsidR="006D7CC3" w:rsidRPr="008E23AA">
        <w:rPr>
          <w:rFonts w:eastAsia="Times New Roman"/>
          <w:lang w:eastAsia="de-DE"/>
        </w:rPr>
        <w:t xml:space="preserve"> </w:t>
      </w:r>
      <w:hyperlink w:anchor="Kooperationen20" w:history="1">
        <w:r w:rsidR="006D7CC3" w:rsidRPr="008E23AA">
          <w:rPr>
            <w:rStyle w:val="Hyperlink"/>
            <w:rFonts w:eastAsia="Times New Roman" w:cs="Times New Roman"/>
            <w:b w:val="0"/>
            <w:szCs w:val="22"/>
            <w:lang w:eastAsia="de-DE"/>
          </w:rPr>
          <w:t>(§ 20 StudakkLVO M-V)</w:t>
        </w:r>
        <w:bookmarkEnd w:id="65"/>
        <w:bookmarkEnd w:id="66"/>
      </w:hyperlink>
    </w:p>
    <w:p w14:paraId="2452CE19" w14:textId="24C4AEAD" w:rsidR="006D7CC3" w:rsidRPr="005D70DF" w:rsidRDefault="00E80D9A" w:rsidP="008E23AA">
      <w:pPr>
        <w:spacing w:before="60" w:after="60" w:line="320" w:lineRule="atLeast"/>
        <w:jc w:val="both"/>
        <w:rPr>
          <w:rFonts w:ascii="Arial Narrow" w:eastAsia="Times New Roman" w:hAnsi="Arial Narrow" w:cs="Arial"/>
          <w:i/>
          <w:color w:val="808080" w:themeColor="background1" w:themeShade="80"/>
          <w:lang w:eastAsia="de-DE"/>
        </w:rPr>
      </w:pPr>
      <w:r w:rsidRPr="005D70DF">
        <w:rPr>
          <w:rFonts w:ascii="Arial Narrow" w:eastAsia="Times New Roman" w:hAnsi="Arial Narrow" w:cs="Arial"/>
          <w:i/>
          <w:color w:val="808080" w:themeColor="background1" w:themeShade="80"/>
          <w:lang w:eastAsia="de-DE"/>
        </w:rPr>
        <w:t xml:space="preserve"> </w:t>
      </w:r>
      <w:r w:rsidR="006D7CC3" w:rsidRPr="005D70DF">
        <w:rPr>
          <w:rFonts w:ascii="Arial Narrow" w:eastAsia="Times New Roman" w:hAnsi="Arial Narrow" w:cs="Arial"/>
          <w:i/>
          <w:color w:val="808080" w:themeColor="background1" w:themeShade="80"/>
          <w:lang w:eastAsia="de-DE"/>
        </w:rPr>
        <w:t xml:space="preserve">[Mindestens Aussagen zu: </w:t>
      </w:r>
    </w:p>
    <w:p w14:paraId="6E471869" w14:textId="77777777" w:rsidR="001F6DBF" w:rsidRPr="005D70DF" w:rsidRDefault="001F6DBF" w:rsidP="00001583">
      <w:pPr>
        <w:numPr>
          <w:ilvl w:val="0"/>
          <w:numId w:val="9"/>
        </w:numPr>
        <w:spacing w:before="60" w:after="60" w:line="320" w:lineRule="atLeast"/>
        <w:contextualSpacing/>
        <w:jc w:val="both"/>
        <w:rPr>
          <w:rFonts w:ascii="Arial Narrow" w:eastAsia="Calibri" w:hAnsi="Arial Narrow" w:cs="Times New Roman"/>
          <w:b/>
          <w:i/>
          <w:color w:val="808080" w:themeColor="background1" w:themeShade="80"/>
        </w:rPr>
      </w:pPr>
      <w:r w:rsidRPr="005D70DF">
        <w:rPr>
          <w:rFonts w:ascii="Arial Narrow" w:eastAsia="Calibri" w:hAnsi="Arial Narrow" w:cs="Times New Roman"/>
          <w:i/>
          <w:color w:val="808080" w:themeColor="background1" w:themeShade="80"/>
        </w:rPr>
        <w:t>Darstellung von Art und Umfang der Kooperation sowie die Dokumentation der Vereinbarung</w:t>
      </w:r>
    </w:p>
    <w:p w14:paraId="38806729" w14:textId="60C02DEE" w:rsidR="001F6DBF" w:rsidRPr="005D70DF" w:rsidRDefault="001F6DBF" w:rsidP="00001583">
      <w:pPr>
        <w:numPr>
          <w:ilvl w:val="0"/>
          <w:numId w:val="9"/>
        </w:numPr>
        <w:spacing w:before="60" w:after="60" w:line="320" w:lineRule="atLeast"/>
        <w:contextualSpacing/>
        <w:jc w:val="both"/>
        <w:rPr>
          <w:rFonts w:ascii="Arial Narrow" w:eastAsia="Calibri" w:hAnsi="Arial Narrow" w:cs="Times New Roman"/>
          <w:i/>
          <w:color w:val="808080" w:themeColor="background1" w:themeShade="80"/>
        </w:rPr>
      </w:pPr>
      <w:r w:rsidRPr="005D70DF">
        <w:rPr>
          <w:rFonts w:ascii="Arial Narrow" w:eastAsia="Calibri" w:hAnsi="Arial Narrow" w:cs="Times New Roman"/>
          <w:i/>
          <w:color w:val="808080" w:themeColor="background1" w:themeShade="80"/>
        </w:rPr>
        <w:t xml:space="preserve">Umsetzung und Qualität des </w:t>
      </w:r>
      <w:proofErr w:type="spellStart"/>
      <w:r w:rsidRPr="005D70DF">
        <w:rPr>
          <w:rFonts w:ascii="Arial Narrow" w:eastAsia="Calibri" w:hAnsi="Arial Narrow" w:cs="Times New Roman"/>
          <w:i/>
          <w:color w:val="808080" w:themeColor="background1" w:themeShade="80"/>
        </w:rPr>
        <w:t>Studiengangskonzepts</w:t>
      </w:r>
      <w:proofErr w:type="spellEnd"/>
      <w:r w:rsidRPr="005D70DF">
        <w:rPr>
          <w:rFonts w:ascii="Arial Narrow" w:eastAsia="Calibri" w:hAnsi="Arial Narrow" w:cs="Times New Roman"/>
          <w:i/>
          <w:color w:val="808080" w:themeColor="background1" w:themeShade="80"/>
        </w:rPr>
        <w:t xml:space="preserve"> wird von der/den gradverleihende/n Hochschule/n gewährleistet]</w:t>
      </w:r>
    </w:p>
    <w:p w14:paraId="47AEDCC6" w14:textId="7A64C18C" w:rsidR="006713EF" w:rsidRPr="005D70DF" w:rsidRDefault="006713EF" w:rsidP="00001583">
      <w:pPr>
        <w:pStyle w:val="Listenabsatz"/>
        <w:numPr>
          <w:ilvl w:val="0"/>
          <w:numId w:val="9"/>
        </w:numPr>
        <w:spacing w:before="60" w:after="60" w:line="320" w:lineRule="atLeast"/>
        <w:rPr>
          <w:rFonts w:ascii="Arial Narrow" w:eastAsia="Times New Roman" w:hAnsi="Arial Narrow" w:cs="Arial"/>
          <w:i/>
          <w:color w:val="808080" w:themeColor="background1" w:themeShade="80"/>
        </w:rPr>
      </w:pPr>
      <w:r w:rsidRPr="005D70DF">
        <w:rPr>
          <w:rFonts w:ascii="Arial Narrow" w:eastAsia="Times New Roman" w:hAnsi="Arial Narrow" w:cs="Arial"/>
          <w:i/>
          <w:color w:val="808080" w:themeColor="background1" w:themeShade="80"/>
        </w:rPr>
        <w:t>Bei Double-Degree Studiengang: Aussagen zum Kooperationsvertrag des Double-Degree-Programms</w:t>
      </w:r>
    </w:p>
    <w:p w14:paraId="0421189F" w14:textId="77777777" w:rsidR="00586F21" w:rsidRPr="008E23AA" w:rsidRDefault="00586F21" w:rsidP="008E23AA">
      <w:pPr>
        <w:spacing w:before="60" w:after="60" w:line="320" w:lineRule="atLeast"/>
        <w:rPr>
          <w:rFonts w:ascii="Arial Narrow" w:eastAsiaTheme="majorEastAsia" w:hAnsi="Arial Narrow" w:cstheme="majorBidi"/>
          <w:b/>
          <w:color w:val="2E74B5" w:themeColor="accent1" w:themeShade="BF"/>
          <w:sz w:val="28"/>
          <w:szCs w:val="26"/>
          <w:lang w:eastAsia="de-DE"/>
        </w:rPr>
        <w:sectPr w:rsidR="00586F21" w:rsidRPr="008E23AA" w:rsidSect="00BE29C0">
          <w:pgSz w:w="11906" w:h="16838" w:code="9"/>
          <w:pgMar w:top="1418" w:right="1134" w:bottom="1134" w:left="1418" w:header="709" w:footer="709" w:gutter="0"/>
          <w:cols w:space="708"/>
          <w:docGrid w:linePitch="360"/>
        </w:sectPr>
      </w:pPr>
      <w:bookmarkStart w:id="67" w:name="_Toc71646338"/>
      <w:bookmarkEnd w:id="67"/>
    </w:p>
    <w:p w14:paraId="2B9B31EB" w14:textId="1A29EC59" w:rsidR="00A5369B" w:rsidRPr="008E23AA" w:rsidRDefault="00586F21" w:rsidP="00001583">
      <w:pPr>
        <w:pStyle w:val="berschrift2"/>
        <w:numPr>
          <w:ilvl w:val="0"/>
          <w:numId w:val="0"/>
        </w:numPr>
        <w:spacing w:before="60" w:after="60" w:line="320" w:lineRule="atLeast"/>
        <w:ind w:left="360" w:hanging="360"/>
        <w:rPr>
          <w:rFonts w:eastAsia="Times New Roman"/>
        </w:rPr>
      </w:pPr>
      <w:bookmarkStart w:id="68" w:name="_Toc71732213"/>
      <w:bookmarkStart w:id="69" w:name="_Toc143526694"/>
      <w:r w:rsidRPr="008E23AA">
        <w:rPr>
          <w:rFonts w:eastAsia="Times New Roman"/>
        </w:rPr>
        <w:lastRenderedPageBreak/>
        <w:t>Datenblatt</w:t>
      </w:r>
      <w:bookmarkStart w:id="70" w:name="_Toc55483047"/>
      <w:bookmarkStart w:id="71" w:name="_Toc71732214"/>
      <w:bookmarkEnd w:id="68"/>
      <w:r w:rsidR="008860D2" w:rsidRPr="008E23AA">
        <w:rPr>
          <w:rFonts w:eastAsia="Times New Roman"/>
        </w:rPr>
        <w:t xml:space="preserve"> - </w:t>
      </w:r>
      <w:r w:rsidRPr="008E23AA">
        <w:rPr>
          <w:rFonts w:eastAsia="Times New Roman"/>
        </w:rPr>
        <w:t>Daten zum Studiengan</w:t>
      </w:r>
      <w:bookmarkEnd w:id="70"/>
      <w:bookmarkEnd w:id="71"/>
      <w:r w:rsidR="00C727ED" w:rsidRPr="008E23AA">
        <w:rPr>
          <w:rFonts w:eastAsia="Times New Roman"/>
        </w:rPr>
        <w:t>g</w:t>
      </w:r>
      <w:r w:rsidR="000D2C08">
        <w:rPr>
          <w:rFonts w:eastAsia="Times New Roman"/>
        </w:rPr>
        <w:t>/zu den Studiengängen</w:t>
      </w:r>
      <w:bookmarkEnd w:id="69"/>
    </w:p>
    <w:p w14:paraId="03E581D5" w14:textId="506EA8D1" w:rsidR="006927F9" w:rsidRPr="005D70DF" w:rsidRDefault="00BE454C" w:rsidP="008E23AA">
      <w:pPr>
        <w:spacing w:before="60" w:after="60" w:line="320" w:lineRule="atLeast"/>
        <w:rPr>
          <w:rFonts w:ascii="Arial Narrow" w:hAnsi="Arial Narrow"/>
          <w:color w:val="808080" w:themeColor="background1" w:themeShade="80"/>
        </w:rPr>
      </w:pPr>
      <w:r w:rsidRPr="005D70DF">
        <w:rPr>
          <w:rFonts w:ascii="Arial Narrow" w:hAnsi="Arial Narrow"/>
          <w:color w:val="808080" w:themeColor="background1" w:themeShade="80"/>
        </w:rPr>
        <w:t>Wird von HQE eingefügt</w:t>
      </w:r>
    </w:p>
    <w:p w14:paraId="2E2F3077" w14:textId="1DEFA964" w:rsidR="006927F9" w:rsidRPr="008E23AA" w:rsidRDefault="006927F9" w:rsidP="008E23AA">
      <w:pPr>
        <w:spacing w:before="60" w:after="60" w:line="320" w:lineRule="atLeast"/>
        <w:rPr>
          <w:rFonts w:ascii="Arial Narrow" w:hAnsi="Arial Narrow"/>
        </w:rPr>
      </w:pPr>
      <w:r w:rsidRPr="008E23AA">
        <w:rPr>
          <w:rFonts w:ascii="Arial Narrow" w:eastAsia="Calibri" w:hAnsi="Arial Narrow" w:cs="Times New Roman"/>
          <w:i/>
          <w:color w:val="A6A6A6" w:themeColor="background1" w:themeShade="A6"/>
          <w:u w:val="single"/>
        </w:rPr>
        <w:t>Quelle</w:t>
      </w:r>
      <w:r w:rsidRPr="008E23AA">
        <w:rPr>
          <w:rFonts w:ascii="Arial Narrow" w:eastAsia="Calibri" w:hAnsi="Arial Narrow" w:cs="Times New Roman"/>
          <w:i/>
          <w:color w:val="A6A6A6" w:themeColor="background1" w:themeShade="A6"/>
        </w:rPr>
        <w:t xml:space="preserve">: </w:t>
      </w:r>
      <w:proofErr w:type="spellStart"/>
      <w:r w:rsidRPr="008E23AA">
        <w:rPr>
          <w:rFonts w:ascii="Arial Narrow" w:eastAsia="Calibri" w:hAnsi="Arial Narrow" w:cs="Times New Roman"/>
          <w:color w:val="A6A6A6" w:themeColor="background1" w:themeShade="A6"/>
        </w:rPr>
        <w:t>Datenset</w:t>
      </w:r>
      <w:proofErr w:type="spellEnd"/>
      <w:r w:rsidRPr="008E23AA">
        <w:rPr>
          <w:rFonts w:ascii="Arial Narrow" w:eastAsia="Calibri" w:hAnsi="Arial Narrow" w:cs="Times New Roman"/>
          <w:color w:val="A6A6A6" w:themeColor="background1" w:themeShade="A6"/>
        </w:rPr>
        <w:t xml:space="preserve"> vom HQE</w:t>
      </w:r>
    </w:p>
    <w:p w14:paraId="21C5D14B" w14:textId="77777777" w:rsidR="006927F9" w:rsidRPr="008E23AA" w:rsidRDefault="006927F9" w:rsidP="008E23AA">
      <w:pPr>
        <w:spacing w:before="60" w:after="60" w:line="320" w:lineRule="atLeast"/>
        <w:ind w:left="-142"/>
        <w:rPr>
          <w:rFonts w:ascii="Arial Narrow" w:hAnsi="Arial Narrow"/>
        </w:rPr>
        <w:sectPr w:rsidR="006927F9" w:rsidRPr="008E23AA" w:rsidSect="00A5369B">
          <w:pgSz w:w="16838" w:h="11906" w:orient="landscape" w:code="9"/>
          <w:pgMar w:top="1418" w:right="1418" w:bottom="1134" w:left="1134" w:header="709" w:footer="709" w:gutter="0"/>
          <w:cols w:space="708"/>
          <w:docGrid w:linePitch="360"/>
        </w:sectPr>
      </w:pPr>
    </w:p>
    <w:p w14:paraId="7B1A9759" w14:textId="613D59C7" w:rsidR="007241B7" w:rsidRPr="008E23AA" w:rsidRDefault="007241B7" w:rsidP="008E23AA">
      <w:pPr>
        <w:pStyle w:val="berschrift1"/>
        <w:spacing w:before="60" w:after="60" w:line="320" w:lineRule="atLeast"/>
        <w:ind w:left="0" w:firstLine="0"/>
        <w:rPr>
          <w:color w:val="auto"/>
          <w:sz w:val="24"/>
        </w:rPr>
      </w:pPr>
      <w:bookmarkStart w:id="72" w:name="_Toc71646339"/>
      <w:bookmarkStart w:id="73" w:name="_Toc143526695"/>
      <w:r w:rsidRPr="008E23AA">
        <w:rPr>
          <w:color w:val="auto"/>
          <w:sz w:val="24"/>
        </w:rPr>
        <w:lastRenderedPageBreak/>
        <w:t>Anhang: Auszüge aus dem Studienakkre</w:t>
      </w:r>
      <w:r w:rsidR="00E00015" w:rsidRPr="008E23AA">
        <w:rPr>
          <w:color w:val="auto"/>
          <w:sz w:val="24"/>
        </w:rPr>
        <w:t xml:space="preserve">ditierungsstaatsvertrag und der </w:t>
      </w:r>
      <w:proofErr w:type="spellStart"/>
      <w:r w:rsidRPr="008E23AA">
        <w:rPr>
          <w:color w:val="auto"/>
          <w:sz w:val="24"/>
        </w:rPr>
        <w:t>Studienakkredtierungs-landesverordnung</w:t>
      </w:r>
      <w:proofErr w:type="spellEnd"/>
      <w:r w:rsidRPr="008E23AA">
        <w:rPr>
          <w:color w:val="auto"/>
          <w:sz w:val="24"/>
        </w:rPr>
        <w:t xml:space="preserve"> Mecklenburg-Vorpommern</w:t>
      </w:r>
      <w:bookmarkEnd w:id="23"/>
      <w:bookmarkEnd w:id="72"/>
      <w:bookmarkEnd w:id="73"/>
    </w:p>
    <w:p w14:paraId="462D1822" w14:textId="77777777" w:rsidR="007241B7" w:rsidRPr="008E23AA" w:rsidRDefault="007241B7" w:rsidP="008E23AA">
      <w:pPr>
        <w:spacing w:before="60" w:after="60" w:line="320" w:lineRule="atLeast"/>
        <w:jc w:val="both"/>
        <w:rPr>
          <w:rFonts w:ascii="Arial Narrow" w:eastAsia="Times New Roman" w:hAnsi="Arial Narrow" w:cs="Times New Roman"/>
          <w:b/>
          <w:sz w:val="20"/>
          <w:szCs w:val="20"/>
        </w:rPr>
      </w:pPr>
      <w:bookmarkStart w:id="74" w:name="Studienstruktur"/>
      <w:r w:rsidRPr="008E23AA">
        <w:rPr>
          <w:rFonts w:ascii="Arial Narrow" w:eastAsia="Times New Roman" w:hAnsi="Arial Narrow" w:cs="Times New Roman"/>
          <w:b/>
          <w:sz w:val="20"/>
          <w:szCs w:val="20"/>
        </w:rPr>
        <w:t>§ 3 Studienstruktur und Studiendauer</w:t>
      </w:r>
    </w:p>
    <w:bookmarkEnd w:id="74"/>
    <w:p w14:paraId="4B03B248" w14:textId="77777777" w:rsidR="007241B7" w:rsidRPr="008E23AA" w:rsidRDefault="008A4593" w:rsidP="008E23AA">
      <w:pPr>
        <w:tabs>
          <w:tab w:val="left" w:pos="284"/>
        </w:tabs>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(1)</w:t>
      </w:r>
      <w:r w:rsidRPr="008E23AA">
        <w:rPr>
          <w:rFonts w:ascii="Arial Narrow" w:eastAsia="Times New Roman" w:hAnsi="Arial Narrow" w:cs="Times New Roman"/>
          <w:sz w:val="20"/>
          <w:szCs w:val="20"/>
        </w:rPr>
        <w:tab/>
      </w:r>
      <w:r w:rsidR="007241B7" w:rsidRPr="008E23AA">
        <w:rPr>
          <w:rFonts w:ascii="Arial Narrow" w:eastAsia="Times New Roman" w:hAnsi="Arial Narrow" w:cs="Times New Roman"/>
          <w:sz w:val="20"/>
          <w:szCs w:val="20"/>
          <w:vertAlign w:val="superscript"/>
        </w:rPr>
        <w:t>1</w:t>
      </w:r>
      <w:r w:rsidR="007241B7" w:rsidRPr="008E23AA">
        <w:rPr>
          <w:rFonts w:ascii="Arial Narrow" w:eastAsia="Times New Roman" w:hAnsi="Arial Narrow" w:cs="Times New Roman"/>
          <w:sz w:val="20"/>
          <w:szCs w:val="20"/>
        </w:rPr>
        <w:t xml:space="preserve">Im System gestufter Studiengänge ist der Bachelorabschluss der erste berufsqualifizierende Regelabschluss eines Hochschulstudiums; der Masterabschluss stellt einen weiteren berufsqualifizierenden Hochschulabschluss dar. </w:t>
      </w:r>
      <w:r w:rsidR="007241B7" w:rsidRPr="008E23AA">
        <w:rPr>
          <w:rFonts w:ascii="Arial Narrow" w:eastAsia="Times New Roman" w:hAnsi="Arial Narrow" w:cs="Times New Roman"/>
          <w:sz w:val="20"/>
          <w:szCs w:val="20"/>
          <w:vertAlign w:val="superscript"/>
        </w:rPr>
        <w:t>2</w:t>
      </w:r>
      <w:r w:rsidR="007241B7" w:rsidRPr="008E23AA">
        <w:rPr>
          <w:rFonts w:ascii="Arial Narrow" w:eastAsia="Times New Roman" w:hAnsi="Arial Narrow" w:cs="Times New Roman"/>
          <w:sz w:val="20"/>
          <w:szCs w:val="20"/>
        </w:rPr>
        <w:t xml:space="preserve">Grundständige Studiengänge, die unmittelbar zu einem Masterabschluss führen, sind mit Ausnahme der in Absatz 3 genannten Studiengänge ausgeschlossen. </w:t>
      </w:r>
    </w:p>
    <w:p w14:paraId="67DB5D81" w14:textId="77777777" w:rsidR="007241B7" w:rsidRPr="008E23AA" w:rsidRDefault="007241B7"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Die Regelstudienzeiten für ein Vollzeitstudium betragen sechs, sieben oder acht Semester bei den Bachelorstudiengängen und vier, drei oder zwei Semester bei den Masterstudiengängen.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Im Bachelorstudium beträgt die Regelstudienzeit im Vollzeitstudium mindestens drei Jahre.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Bei konsekutiven Studiengängen beträgt die Gesamtregelstudienzeit im Vollzeitstudium fünf Jahre (zehn Semester).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Längere Regelstudienzeiten sind bei entsprechender studienorganisatorischer Gestaltung ausnahmsweise möglich, um den Studierenden eine individuelle Lernbiografie, insbesondere durch Teilzeit-, Fern-, berufsbegleitendes oder duales Studium sowie berufspraktische Semester, zu ermöglichen. </w:t>
      </w:r>
      <w:r w:rsidRPr="008E23AA">
        <w:rPr>
          <w:rFonts w:ascii="Arial Narrow" w:eastAsia="Times New Roman" w:hAnsi="Arial Narrow" w:cs="Times New Roman"/>
          <w:sz w:val="20"/>
          <w:szCs w:val="20"/>
          <w:vertAlign w:val="superscript"/>
        </w:rPr>
        <w:t>5</w:t>
      </w:r>
      <w:r w:rsidRPr="008E23AA">
        <w:rPr>
          <w:rFonts w:ascii="Arial Narrow" w:eastAsia="Times New Roman" w:hAnsi="Arial Narrow" w:cs="Times New Roman"/>
          <w:sz w:val="20"/>
          <w:szCs w:val="20"/>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659F0689" w14:textId="77777777" w:rsidR="007241B7" w:rsidRPr="008E23AA" w:rsidRDefault="007241B7"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20CAAC75" w14:textId="3FE2EEAE" w:rsidR="007241B7" w:rsidRPr="008E23AA" w:rsidRDefault="005F68F2" w:rsidP="008E23AA">
      <w:pPr>
        <w:spacing w:before="60" w:after="60" w:line="320" w:lineRule="atLeast"/>
        <w:jc w:val="both"/>
        <w:rPr>
          <w:rStyle w:val="Hyperlink"/>
        </w:rPr>
      </w:pPr>
      <w:hyperlink w:anchor="_Studienstruktur_und_Studiendauer" w:history="1">
        <w:r w:rsidR="007241B7" w:rsidRPr="008E23AA">
          <w:rPr>
            <w:rStyle w:val="Hyperlink"/>
          </w:rPr>
          <w:t>Zurück zum Prüfbericht</w:t>
        </w:r>
      </w:hyperlink>
    </w:p>
    <w:p w14:paraId="1A46D38E" w14:textId="77777777" w:rsidR="008A4593" w:rsidRPr="008E23AA" w:rsidRDefault="008A4593" w:rsidP="008E23AA">
      <w:pPr>
        <w:spacing w:before="60" w:after="60" w:line="320" w:lineRule="atLeast"/>
        <w:jc w:val="both"/>
        <w:rPr>
          <w:rFonts w:ascii="Arial Narrow" w:eastAsia="Times New Roman" w:hAnsi="Arial Narrow" w:cs="Times New Roman"/>
          <w:b/>
          <w:sz w:val="20"/>
          <w:szCs w:val="20"/>
        </w:rPr>
      </w:pPr>
      <w:bookmarkStart w:id="75" w:name="Studiengangsprofile"/>
      <w:r w:rsidRPr="008E23AA">
        <w:rPr>
          <w:rFonts w:ascii="Arial Narrow" w:eastAsia="Times New Roman" w:hAnsi="Arial Narrow" w:cs="Times New Roman"/>
          <w:b/>
          <w:sz w:val="20"/>
          <w:szCs w:val="20"/>
        </w:rPr>
        <w:t xml:space="preserve">§ 4 </w:t>
      </w:r>
      <w:proofErr w:type="spellStart"/>
      <w:r w:rsidRPr="008E23AA">
        <w:rPr>
          <w:rFonts w:ascii="Arial Narrow" w:eastAsia="Times New Roman" w:hAnsi="Arial Narrow" w:cs="Times New Roman"/>
          <w:b/>
          <w:sz w:val="20"/>
          <w:szCs w:val="20"/>
        </w:rPr>
        <w:t>Studiengangsprofile</w:t>
      </w:r>
      <w:bookmarkEnd w:id="75"/>
      <w:proofErr w:type="spellEnd"/>
      <w:r w:rsidRPr="008E23AA">
        <w:rPr>
          <w:rFonts w:ascii="Arial Narrow" w:eastAsia="Times New Roman" w:hAnsi="Arial Narrow" w:cs="Times New Roman"/>
          <w:b/>
          <w:sz w:val="20"/>
          <w:szCs w:val="20"/>
        </w:rPr>
        <w:t xml:space="preserve"> </w:t>
      </w:r>
    </w:p>
    <w:p w14:paraId="2A2EBA44" w14:textId="77777777" w:rsidR="008A4593" w:rsidRPr="008E23AA" w:rsidRDefault="008A4593" w:rsidP="008E23AA">
      <w:pPr>
        <w:tabs>
          <w:tab w:val="left" w:pos="284"/>
        </w:tabs>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(1)</w:t>
      </w:r>
      <w:r w:rsidRPr="008E23AA">
        <w:rPr>
          <w:rFonts w:ascii="Arial Narrow" w:eastAsia="Times New Roman" w:hAnsi="Arial Narrow" w:cs="Times New Roman"/>
          <w:sz w:val="20"/>
          <w:szCs w:val="20"/>
        </w:rPr>
        <w:tab/>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Masterstudiengänge können in „anwendungsorientierte“ und „forschungsorientierte“ unterschieden werden.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Masterstudiengänge an Kunst- und Musikhochschulen können ein besonderes künstlerisches Profil haben.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Masterstudiengänge, in denen die Bildungsvoraussetzungen für ein Lehramt vermittelt werden, haben ein besonderes lehramtsbezogenes Profil.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Das jeweilige Profil ist in der Akkreditierung festzustellen. </w:t>
      </w:r>
    </w:p>
    <w:p w14:paraId="5DAC87B6" w14:textId="77777777" w:rsidR="008A4593" w:rsidRPr="008E23AA" w:rsidRDefault="008A4593"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Bei der Einrichtung eines Masterstudiengangs ist festzulegen, ob er konsekutiv oder weiterbildend ist.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Weiterbildende Masterstudiengänge entsprechen in den Vorgaben zur Regelstudienzeit und zur Abschlussarbeit den konsekutiven Masterstudiengängen und führen zu dem gleichen Qualifikationsniveau und zu denselben Berechtigungen. </w:t>
      </w:r>
    </w:p>
    <w:p w14:paraId="3EDF361F" w14:textId="77777777" w:rsidR="008A4593" w:rsidRPr="008E23AA" w:rsidRDefault="008A4593"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Bachelor- und Masterstudiengänge sehen eine Abschlussarbeit vor, mit der die Fähigkeit nachgewiesen wird, innerhalb einer vorgegebenen Frist ein Problem aus dem jeweiligen Fach selbständig nach wissenschaftlichen bzw. künstlerischen Methoden zu bearbeiten. </w:t>
      </w:r>
    </w:p>
    <w:p w14:paraId="142C1769" w14:textId="7FEB6392" w:rsidR="002D05BA" w:rsidRPr="008E23AA" w:rsidRDefault="005F68F2" w:rsidP="008E23AA">
      <w:pPr>
        <w:spacing w:before="60" w:after="60" w:line="320" w:lineRule="atLeast"/>
        <w:jc w:val="both"/>
        <w:rPr>
          <w:rStyle w:val="Hyperlink"/>
        </w:rPr>
      </w:pPr>
      <w:hyperlink w:anchor="_Studiengangsprofile_(§_4" w:history="1">
        <w:r w:rsidR="002D05BA" w:rsidRPr="008E23AA">
          <w:rPr>
            <w:rStyle w:val="Hyperlink"/>
          </w:rPr>
          <w:t>Zurück zum Prüfbericht</w:t>
        </w:r>
      </w:hyperlink>
    </w:p>
    <w:p w14:paraId="7A8AC9F1" w14:textId="77777777" w:rsidR="008A4593" w:rsidRPr="008E23AA" w:rsidRDefault="008A4593" w:rsidP="008E23AA">
      <w:pPr>
        <w:spacing w:before="60" w:after="60" w:line="320" w:lineRule="atLeast"/>
        <w:jc w:val="both"/>
        <w:rPr>
          <w:rFonts w:ascii="Arial Narrow" w:eastAsia="Times New Roman" w:hAnsi="Arial Narrow" w:cs="Times New Roman"/>
          <w:b/>
          <w:sz w:val="20"/>
          <w:szCs w:val="20"/>
        </w:rPr>
      </w:pPr>
      <w:bookmarkStart w:id="76" w:name="Zugangsvoraussetzungen"/>
      <w:r w:rsidRPr="008E23AA">
        <w:rPr>
          <w:rFonts w:ascii="Arial Narrow" w:eastAsia="Times New Roman" w:hAnsi="Arial Narrow" w:cs="Times New Roman"/>
          <w:b/>
          <w:sz w:val="20"/>
          <w:szCs w:val="20"/>
        </w:rPr>
        <w:t>§ 5 Zugangsvoraussetzungen und Übergänge zwischen Studienangeboten</w:t>
      </w:r>
      <w:bookmarkEnd w:id="76"/>
      <w:r w:rsidRPr="008E23AA">
        <w:rPr>
          <w:rFonts w:ascii="Arial Narrow" w:eastAsia="Times New Roman" w:hAnsi="Arial Narrow" w:cs="Times New Roman"/>
          <w:b/>
          <w:sz w:val="20"/>
          <w:szCs w:val="20"/>
        </w:rPr>
        <w:t xml:space="preserve"> </w:t>
      </w:r>
    </w:p>
    <w:p w14:paraId="39722899" w14:textId="77777777" w:rsidR="008A4593" w:rsidRPr="008E23AA" w:rsidRDefault="008A4593" w:rsidP="008E23AA">
      <w:pPr>
        <w:tabs>
          <w:tab w:val="left" w:pos="284"/>
        </w:tabs>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(1)</w:t>
      </w:r>
      <w:r w:rsidRPr="008E23AA">
        <w:rPr>
          <w:rFonts w:ascii="Arial Narrow" w:eastAsia="Times New Roman" w:hAnsi="Arial Narrow" w:cs="Times New Roman"/>
          <w:sz w:val="20"/>
          <w:szCs w:val="20"/>
        </w:rPr>
        <w:tab/>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Zugangsvoraussetzung für einen Masterstudiengang ist ein erster berufsqualifizierender Hochschulabschluss.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Weiterbildende Masterstudiengänge setzen qualifizierte berufspraktische Erfahrung von in der Regel nicht unter einem Jahr voraus. </w:t>
      </w:r>
    </w:p>
    <w:p w14:paraId="6B8C4DC5" w14:textId="77777777" w:rsidR="008A4593" w:rsidRPr="008E23AA" w:rsidRDefault="008A4593"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Als Zugangsvoraussetzung für künstlerische Masterstudiengänge ist die hierfür erforderliche besondere künstlerische Eignung nachzuweisen.</w:t>
      </w:r>
    </w:p>
    <w:p w14:paraId="009076C1" w14:textId="77777777" w:rsidR="008A4593" w:rsidRPr="008E23AA" w:rsidRDefault="008A4593"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Für den Zugang zu Masterstudiengängen können weitere Voraussetzungen entsprechend Landesrecht vorgesehen werden. </w:t>
      </w:r>
    </w:p>
    <w:p w14:paraId="41288B14" w14:textId="0457DA7E" w:rsidR="002D05BA" w:rsidRPr="008E23AA" w:rsidRDefault="005F68F2" w:rsidP="008E23AA">
      <w:pPr>
        <w:spacing w:before="60" w:after="60" w:line="320" w:lineRule="atLeast"/>
        <w:jc w:val="both"/>
        <w:rPr>
          <w:rStyle w:val="Hyperlink"/>
        </w:rPr>
      </w:pPr>
      <w:hyperlink w:anchor="_Zugangsvoraussetzungen_und_Übergäng" w:history="1">
        <w:r w:rsidR="002D05BA" w:rsidRPr="008E23AA">
          <w:rPr>
            <w:rStyle w:val="Hyperlink"/>
          </w:rPr>
          <w:t>Zurück zum Prüfbericht</w:t>
        </w:r>
      </w:hyperlink>
    </w:p>
    <w:p w14:paraId="4B6C4440" w14:textId="77777777" w:rsidR="00FC2628" w:rsidRPr="008E23AA" w:rsidRDefault="00FC2628" w:rsidP="008E23AA">
      <w:pPr>
        <w:spacing w:before="60" w:after="60" w:line="320" w:lineRule="atLeast"/>
        <w:jc w:val="both"/>
        <w:rPr>
          <w:rFonts w:ascii="Arial Narrow" w:eastAsia="Times New Roman" w:hAnsi="Arial Narrow" w:cs="Times New Roman"/>
          <w:b/>
          <w:sz w:val="20"/>
          <w:szCs w:val="20"/>
        </w:rPr>
      </w:pPr>
      <w:bookmarkStart w:id="77" w:name="Abschlüsse"/>
      <w:r w:rsidRPr="008E23AA">
        <w:rPr>
          <w:rFonts w:ascii="Arial Narrow" w:eastAsia="Times New Roman" w:hAnsi="Arial Narrow" w:cs="Times New Roman"/>
          <w:b/>
          <w:sz w:val="20"/>
          <w:szCs w:val="20"/>
        </w:rPr>
        <w:t>§ 6 Abschlüsse und Abschlussbezeichnungen</w:t>
      </w:r>
      <w:bookmarkEnd w:id="77"/>
      <w:r w:rsidRPr="008E23AA">
        <w:rPr>
          <w:rFonts w:ascii="Arial Narrow" w:eastAsia="Times New Roman" w:hAnsi="Arial Narrow" w:cs="Times New Roman"/>
          <w:b/>
          <w:sz w:val="20"/>
          <w:szCs w:val="20"/>
        </w:rPr>
        <w:t xml:space="preserve"> </w:t>
      </w:r>
    </w:p>
    <w:p w14:paraId="13832338"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lastRenderedPageBreak/>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Nach einem erfolgreich abgeschlossenen Bachelor- oder Masterstudiengang wird jeweils nur ein Grad, der Bachelor- oder Mastergrad, verliehen, soweit das Landeshochschulgesetz nicht andere Abschlussbezeichnungen vorsieht.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Ausnahmen sind bei Multiple-Degree-Abschlüssen möglich.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Eine Differenzierung der Abschlussgrade nach der Dauer der Regelstudienzeit findet nicht statt.</w:t>
      </w:r>
    </w:p>
    <w:p w14:paraId="28EAD843"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Für Bachelor- und konsekutive Mastergrade sind folgende Bezeichnungen zu verwenden: </w:t>
      </w:r>
    </w:p>
    <w:p w14:paraId="54774FAA"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Arts (B.A.)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003817FC" w14:textId="77777777" w:rsidR="002D05BA" w:rsidRPr="008E23AA" w:rsidRDefault="002D05BA" w:rsidP="008E23AA">
      <w:pPr>
        <w:spacing w:before="60" w:after="60" w:line="320" w:lineRule="atLeast"/>
        <w:jc w:val="both"/>
        <w:rPr>
          <w:rFonts w:ascii="Arial Narrow" w:eastAsia="Times New Roman" w:hAnsi="Arial Narrow" w:cs="Times New Roman"/>
          <w:sz w:val="20"/>
          <w:szCs w:val="20"/>
        </w:rPr>
        <w:sectPr w:rsidR="002D05BA" w:rsidRPr="008E23AA" w:rsidSect="007241B7">
          <w:headerReference w:type="first" r:id="rId15"/>
          <w:pgSz w:w="11906" w:h="16838" w:code="9"/>
          <w:pgMar w:top="1418" w:right="1134" w:bottom="1134" w:left="1418" w:header="709" w:footer="709" w:gutter="0"/>
          <w:cols w:space="708"/>
          <w:titlePg/>
          <w:docGrid w:linePitch="360"/>
        </w:sectPr>
      </w:pPr>
    </w:p>
    <w:p w14:paraId="02FCCF41"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Science (B.Sc.)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Science (M.Sc.) in den Fächergruppen Mathematik, Naturwissenschaften, Medizin, Agrar-, Forst- und Ernährungswissenschaften, in den Fächergruppen Ingenieurwissenschaften und Wirtschaftswissenschaften bei entsprechender inhaltlicher Ausrichtung, </w:t>
      </w:r>
    </w:p>
    <w:p w14:paraId="37A7A6A4" w14:textId="77777777" w:rsidR="00367DA7" w:rsidRPr="008E23AA" w:rsidRDefault="00367DA7" w:rsidP="008E23AA">
      <w:pPr>
        <w:spacing w:before="60" w:after="60" w:line="320" w:lineRule="atLeast"/>
        <w:jc w:val="both"/>
        <w:rPr>
          <w:rFonts w:ascii="Arial Narrow" w:eastAsia="Times New Roman" w:hAnsi="Arial Narrow" w:cs="Times New Roman"/>
          <w:sz w:val="20"/>
          <w:szCs w:val="20"/>
        </w:rPr>
        <w:sectPr w:rsidR="00367DA7" w:rsidRPr="008E23AA" w:rsidSect="002D05BA">
          <w:type w:val="continuous"/>
          <w:pgSz w:w="11906" w:h="16838" w:code="9"/>
          <w:pgMar w:top="1418" w:right="1134" w:bottom="1134" w:left="1418" w:header="709" w:footer="709" w:gutter="0"/>
          <w:cols w:space="708"/>
          <w:titlePg/>
          <w:docGrid w:linePitch="360"/>
        </w:sectPr>
      </w:pPr>
    </w:p>
    <w:p w14:paraId="35B0A201"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Engineering (</w:t>
      </w:r>
      <w:proofErr w:type="spellStart"/>
      <w:r w:rsidRPr="008E23AA">
        <w:rPr>
          <w:rFonts w:ascii="Arial Narrow" w:eastAsia="Times New Roman" w:hAnsi="Arial Narrow" w:cs="Times New Roman"/>
          <w:sz w:val="20"/>
          <w:szCs w:val="20"/>
        </w:rPr>
        <w:t>B.Eng</w:t>
      </w:r>
      <w:proofErr w:type="spellEnd"/>
      <w:r w:rsidRPr="008E23AA">
        <w:rPr>
          <w:rFonts w:ascii="Arial Narrow" w:eastAsia="Times New Roman" w:hAnsi="Arial Narrow" w:cs="Times New Roman"/>
          <w:sz w:val="20"/>
          <w:szCs w:val="20"/>
        </w:rPr>
        <w:t xml:space="preserve">.)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Engineering (</w:t>
      </w:r>
      <w:proofErr w:type="spellStart"/>
      <w:r w:rsidRPr="008E23AA">
        <w:rPr>
          <w:rFonts w:ascii="Arial Narrow" w:eastAsia="Times New Roman" w:hAnsi="Arial Narrow" w:cs="Times New Roman"/>
          <w:sz w:val="20"/>
          <w:szCs w:val="20"/>
        </w:rPr>
        <w:t>M.Eng</w:t>
      </w:r>
      <w:proofErr w:type="spellEnd"/>
      <w:r w:rsidRPr="008E23AA">
        <w:rPr>
          <w:rFonts w:ascii="Arial Narrow" w:eastAsia="Times New Roman" w:hAnsi="Arial Narrow" w:cs="Times New Roman"/>
          <w:sz w:val="20"/>
          <w:szCs w:val="20"/>
        </w:rPr>
        <w:t xml:space="preserve">.) in der Fächergruppe Ingenieurwissenschaften bei entsprechender inhaltlicher Ausrichtung, </w:t>
      </w:r>
    </w:p>
    <w:p w14:paraId="5443E25E"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Laws (LL.B.)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Laws (LL.M.) in der Fächergruppe Rechtswissenschaften, </w:t>
      </w:r>
    </w:p>
    <w:p w14:paraId="4B502077"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5. 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Fine Arts (B.F.A.)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Fine Arts (M.F.A.) in der Fächergruppe Freie Kunst, </w:t>
      </w:r>
    </w:p>
    <w:p w14:paraId="5BFA59C8"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6. 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Music (</w:t>
      </w:r>
      <w:proofErr w:type="spellStart"/>
      <w:r w:rsidRPr="008E23AA">
        <w:rPr>
          <w:rFonts w:ascii="Arial Narrow" w:eastAsia="Times New Roman" w:hAnsi="Arial Narrow" w:cs="Times New Roman"/>
          <w:sz w:val="20"/>
          <w:szCs w:val="20"/>
        </w:rPr>
        <w:t>B.Mus</w:t>
      </w:r>
      <w:proofErr w:type="spellEnd"/>
      <w:r w:rsidRPr="008E23AA">
        <w:rPr>
          <w:rFonts w:ascii="Arial Narrow" w:eastAsia="Times New Roman" w:hAnsi="Arial Narrow" w:cs="Times New Roman"/>
          <w:sz w:val="20"/>
          <w:szCs w:val="20"/>
        </w:rPr>
        <w:t xml:space="preserve">.)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Music (</w:t>
      </w:r>
      <w:proofErr w:type="spellStart"/>
      <w:r w:rsidRPr="008E23AA">
        <w:rPr>
          <w:rFonts w:ascii="Arial Narrow" w:eastAsia="Times New Roman" w:hAnsi="Arial Narrow" w:cs="Times New Roman"/>
          <w:sz w:val="20"/>
          <w:szCs w:val="20"/>
        </w:rPr>
        <w:t>M.Mus</w:t>
      </w:r>
      <w:proofErr w:type="spellEnd"/>
      <w:r w:rsidRPr="008E23AA">
        <w:rPr>
          <w:rFonts w:ascii="Arial Narrow" w:eastAsia="Times New Roman" w:hAnsi="Arial Narrow" w:cs="Times New Roman"/>
          <w:sz w:val="20"/>
          <w:szCs w:val="20"/>
        </w:rPr>
        <w:t xml:space="preserve">.) in der Fächergruppe Musik, </w:t>
      </w:r>
    </w:p>
    <w:p w14:paraId="2E5344B8"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7.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Bachelor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Education (B.Ed.) und Master </w:t>
      </w:r>
      <w:proofErr w:type="spellStart"/>
      <w:r w:rsidRPr="008E23AA">
        <w:rPr>
          <w:rFonts w:ascii="Arial Narrow" w:eastAsia="Times New Roman" w:hAnsi="Arial Narrow" w:cs="Times New Roman"/>
          <w:sz w:val="20"/>
          <w:szCs w:val="20"/>
        </w:rPr>
        <w:t>of</w:t>
      </w:r>
      <w:proofErr w:type="spellEnd"/>
      <w:r w:rsidRPr="008E23AA">
        <w:rPr>
          <w:rFonts w:ascii="Arial Narrow" w:eastAsia="Times New Roman" w:hAnsi="Arial Narrow" w:cs="Times New Roman"/>
          <w:sz w:val="20"/>
          <w:szCs w:val="20"/>
        </w:rPr>
        <w:t xml:space="preserve"> Education (M.Ed.) für Studiengänge, in denen die Bildungsvoraussetzungen für ein Lehramt vermittelt werden.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Für einen polyvalenten Studiengang kann entsprechend dem inhaltlichen Schwerpunkt des Studiengangs eine Bezeichnung nach den Nummern 1 bis 7 vorgesehen werden. </w:t>
      </w:r>
    </w:p>
    <w:p w14:paraId="4B80125F"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Fachliche Zusätze zu den Abschlussbezeichnungen und gemischtsprachige Abschlussbezeichnungen sind ausgeschlossen.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Bachelorgrade mit dem Zusatz „</w:t>
      </w:r>
      <w:proofErr w:type="spellStart"/>
      <w:r w:rsidRPr="008E23AA">
        <w:rPr>
          <w:rFonts w:ascii="Arial Narrow" w:eastAsia="Times New Roman" w:hAnsi="Arial Narrow" w:cs="Times New Roman"/>
          <w:sz w:val="20"/>
          <w:szCs w:val="20"/>
        </w:rPr>
        <w:t>honours</w:t>
      </w:r>
      <w:proofErr w:type="spellEnd"/>
      <w:r w:rsidRPr="008E23AA">
        <w:rPr>
          <w:rFonts w:ascii="Arial Narrow" w:eastAsia="Times New Roman" w:hAnsi="Arial Narrow" w:cs="Times New Roman"/>
          <w:sz w:val="20"/>
          <w:szCs w:val="20"/>
        </w:rPr>
        <w:t xml:space="preserve">“ („B.A. hon.“) sind ausgeschlossen.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Bei interdisziplinären und Kombinationsstudiengängen richtet sich die Abschlussbezeichnung nach demjenigen Fachgebiet, dessen Bedeutung im Studiengang überwiegt. </w:t>
      </w:r>
      <w:r w:rsidRPr="008E23AA">
        <w:rPr>
          <w:rFonts w:ascii="Arial Narrow" w:eastAsia="Times New Roman" w:hAnsi="Arial Narrow" w:cs="Times New Roman"/>
          <w:sz w:val="20"/>
          <w:szCs w:val="20"/>
          <w:vertAlign w:val="superscript"/>
        </w:rPr>
        <w:t>5</w:t>
      </w:r>
      <w:r w:rsidRPr="008E23AA">
        <w:rPr>
          <w:rFonts w:ascii="Arial Narrow" w:eastAsia="Times New Roman" w:hAnsi="Arial Narrow" w:cs="Times New Roman"/>
          <w:sz w:val="20"/>
          <w:szCs w:val="20"/>
        </w:rPr>
        <w:t xml:space="preserve">Für Weiterbildungsstudiengänge dürfen auch Mastergrade verwendet werden, die von den vorgenannten Bezeichnungen abweichen. </w:t>
      </w:r>
      <w:r w:rsidRPr="008E23AA">
        <w:rPr>
          <w:rFonts w:ascii="Arial Narrow" w:eastAsia="Times New Roman" w:hAnsi="Arial Narrow" w:cs="Times New Roman"/>
          <w:sz w:val="20"/>
          <w:szCs w:val="20"/>
          <w:vertAlign w:val="superscript"/>
        </w:rPr>
        <w:t>6</w:t>
      </w:r>
      <w:r w:rsidRPr="008E23AA">
        <w:rPr>
          <w:rFonts w:ascii="Arial Narrow" w:eastAsia="Times New Roman" w:hAnsi="Arial Narrow" w:cs="Times New Roman"/>
          <w:sz w:val="20"/>
          <w:szCs w:val="20"/>
        </w:rPr>
        <w:t xml:space="preserve">Für theologische Studiengänge, die für das Pfarramt, das Priesteramt und den Beruf der Pastoralreferentin oder des Pastoralreferenten qualifizieren („Theologisches Vollstudium“), können auch abweichende Bezeichnungen verwendet werden. </w:t>
      </w:r>
    </w:p>
    <w:p w14:paraId="0B4DA3F3"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3C976829" w14:textId="77777777" w:rsidR="00FC2628" w:rsidRPr="008E23AA" w:rsidRDefault="00FC2628"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Auskunft über das dem Abschluss zugrundeliegende Studium im Einzelnen erteilt das Diploma Supplement, das Bestandteil jedes Abschlusszeugnisses ist. </w:t>
      </w:r>
    </w:p>
    <w:p w14:paraId="1783C04B" w14:textId="3965D064" w:rsidR="002D05BA" w:rsidRPr="008E23AA" w:rsidRDefault="005F68F2" w:rsidP="008E23AA">
      <w:pPr>
        <w:spacing w:before="60" w:after="60" w:line="320" w:lineRule="atLeast"/>
        <w:jc w:val="both"/>
        <w:rPr>
          <w:rStyle w:val="Hyperlink"/>
        </w:rPr>
      </w:pPr>
      <w:hyperlink w:anchor="_Abschlüsse_und_Abschlussbezeichnung" w:history="1">
        <w:r w:rsidR="002D05BA" w:rsidRPr="008E23AA">
          <w:rPr>
            <w:rStyle w:val="Hyperlink"/>
          </w:rPr>
          <w:t>Zurück zum Prüfbericht</w:t>
        </w:r>
      </w:hyperlink>
    </w:p>
    <w:p w14:paraId="3474B717"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78" w:name="Modularisierung"/>
      <w:r w:rsidRPr="008E23AA">
        <w:rPr>
          <w:rFonts w:ascii="Arial Narrow" w:eastAsia="Times New Roman" w:hAnsi="Arial Narrow" w:cs="Times New Roman"/>
          <w:b/>
          <w:sz w:val="20"/>
          <w:szCs w:val="20"/>
        </w:rPr>
        <w:t>§ 7 Modularisierung</w:t>
      </w:r>
    </w:p>
    <w:bookmarkEnd w:id="78"/>
    <w:p w14:paraId="7CA0CFE2"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Die Studiengänge sind in Studieneinheiten (Module) zu gliedern, die durch die Zusammenfassung von Studieninhalten thematisch und zeitlich abgegrenzt sind.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Für das künstlerische Kernfach im Bachelorstudium sind mindestens zwei Module verpflichtend, die etwa zwei Drittel der Arbeitszeit in Anspruch nehmen können. </w:t>
      </w:r>
    </w:p>
    <w:p w14:paraId="40540BD6"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Die Beschreibung eines Moduls soll mindestens enthalten: </w:t>
      </w:r>
    </w:p>
    <w:p w14:paraId="7356D898"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Inhalte und Qualifikationsziele des Moduls, </w:t>
      </w:r>
    </w:p>
    <w:p w14:paraId="65C046D6"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Lehr- und Lernformen, </w:t>
      </w:r>
    </w:p>
    <w:p w14:paraId="1C6A7741"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lastRenderedPageBreak/>
        <w:t xml:space="preserve">3. Voraussetzungen für die Teilnahme, </w:t>
      </w:r>
    </w:p>
    <w:p w14:paraId="3B6DC797"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Verwendbarkeit des Moduls, </w:t>
      </w:r>
    </w:p>
    <w:p w14:paraId="7D8EB090"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5. Voraussetzungen für die Vergabe von ECTS-Leistungspunkten entsprechend dem European </w:t>
      </w:r>
      <w:proofErr w:type="spellStart"/>
      <w:r w:rsidRPr="008E23AA">
        <w:rPr>
          <w:rFonts w:ascii="Arial Narrow" w:eastAsia="Times New Roman" w:hAnsi="Arial Narrow" w:cs="Times New Roman"/>
          <w:sz w:val="20"/>
          <w:szCs w:val="20"/>
        </w:rPr>
        <w:t>Credit</w:t>
      </w:r>
      <w:proofErr w:type="spellEnd"/>
      <w:r w:rsidRPr="008E23AA">
        <w:rPr>
          <w:rFonts w:ascii="Arial Narrow" w:eastAsia="Times New Roman" w:hAnsi="Arial Narrow" w:cs="Times New Roman"/>
          <w:sz w:val="20"/>
          <w:szCs w:val="20"/>
        </w:rPr>
        <w:t xml:space="preserve"> Transfer System (ECTS-Leistungspunkte), </w:t>
      </w:r>
    </w:p>
    <w:p w14:paraId="661873CE"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6. ECTS-Leistungspunkte und Benotung, </w:t>
      </w:r>
    </w:p>
    <w:p w14:paraId="531F8A77"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7. Häufigkeit des Angebots des Moduls, </w:t>
      </w:r>
    </w:p>
    <w:p w14:paraId="7C0FCEE5"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8. Arbeitsaufwand und </w:t>
      </w:r>
    </w:p>
    <w:p w14:paraId="058114F7"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9. Dauer des Moduls. </w:t>
      </w:r>
    </w:p>
    <w:p w14:paraId="440DFF41"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Unter den Voraussetzungen für die Teilnahme sind die Kenntnisse, Fähigkeiten und Fertigkeiten für eine erfolgreiche Teilnahme und Hinweise für die geeignete Vorbereitung durch die Studierenden zu benennen.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Im Rahmen der Verwendbarkeit des Moduls ist darzustellen, welcher Zusammenhang mit anderen Modulen desselben Studiengangs besteht und inwieweit es zum Einsatz in anderen Studiengängen geeignet ist.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Bei den Voraussetzungen für die Vergabe von ECTS-Leistungspunkten ist anzugeben, wie ein Modul erfolgreich absolviert werden kann (Prüfungsart, -umfang, -dauer). </w:t>
      </w:r>
    </w:p>
    <w:p w14:paraId="68062AF1" w14:textId="11F86426" w:rsidR="002D05BA" w:rsidRPr="008E23AA" w:rsidRDefault="005F68F2" w:rsidP="008E23AA">
      <w:pPr>
        <w:spacing w:before="60" w:after="60" w:line="320" w:lineRule="atLeast"/>
        <w:jc w:val="both"/>
        <w:rPr>
          <w:rStyle w:val="Hyperlink"/>
        </w:rPr>
      </w:pPr>
      <w:hyperlink w:anchor="_Modularisierung_(§_7" w:history="1">
        <w:r w:rsidR="002D05BA" w:rsidRPr="008E23AA">
          <w:rPr>
            <w:rStyle w:val="Hyperlink"/>
          </w:rPr>
          <w:t>Zurück zum Prüfbericht</w:t>
        </w:r>
      </w:hyperlink>
    </w:p>
    <w:p w14:paraId="4FAA4095"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pPr>
      <w:bookmarkStart w:id="79" w:name="Leistungspunktesystem"/>
    </w:p>
    <w:p w14:paraId="517C7695"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sectPr w:rsidR="002D05BA" w:rsidRPr="008E23AA" w:rsidSect="00367DA7">
          <w:type w:val="continuous"/>
          <w:pgSz w:w="11906" w:h="16838" w:code="9"/>
          <w:pgMar w:top="1418" w:right="1134" w:bottom="1134" w:left="1418" w:header="709" w:footer="709" w:gutter="0"/>
          <w:cols w:space="708"/>
          <w:titlePg/>
          <w:docGrid w:linePitch="360"/>
        </w:sectPr>
      </w:pPr>
    </w:p>
    <w:p w14:paraId="2EDE25E5"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r w:rsidRPr="008E23AA">
        <w:rPr>
          <w:rFonts w:ascii="Arial Narrow" w:eastAsia="Times New Roman" w:hAnsi="Arial Narrow" w:cs="Times New Roman"/>
          <w:b/>
          <w:sz w:val="20"/>
          <w:szCs w:val="20"/>
        </w:rPr>
        <w:t>§ 8 Leistungspunktesystem</w:t>
      </w:r>
    </w:p>
    <w:bookmarkEnd w:id="79"/>
    <w:p w14:paraId="1B608E05" w14:textId="77777777" w:rsidR="002D05BA" w:rsidRPr="008E23AA" w:rsidRDefault="002D05BA" w:rsidP="008E23AA">
      <w:pPr>
        <w:spacing w:before="60" w:after="60" w:line="320" w:lineRule="atLeast"/>
        <w:jc w:val="both"/>
        <w:rPr>
          <w:rFonts w:ascii="Arial Narrow" w:eastAsia="Times New Roman" w:hAnsi="Arial Narrow" w:cs="Times New Roman"/>
          <w:sz w:val="20"/>
          <w:szCs w:val="20"/>
        </w:rPr>
        <w:sectPr w:rsidR="002D05BA" w:rsidRPr="008E23AA" w:rsidSect="00367DA7">
          <w:type w:val="continuous"/>
          <w:pgSz w:w="11906" w:h="16838" w:code="9"/>
          <w:pgMar w:top="1418" w:right="1134" w:bottom="1134" w:left="1418" w:header="709" w:footer="709" w:gutter="0"/>
          <w:cols w:space="708"/>
          <w:titlePg/>
          <w:docGrid w:linePitch="360"/>
        </w:sectPr>
      </w:pPr>
    </w:p>
    <w:p w14:paraId="623528C3"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Jedem Modul ist in Abhängigkeit vom Arbeitsaufwand für die Studierenden eine bestimmte Anzahl von ECTS-Leistungspunkten zuzuordnen.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Je Semester sind in der Regel 30 Leistungspunkte zu Grunde zu legen.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Ein Leistungspunkt entspricht einer Gesamtarbeitsleistung der Studierenden im Präsenz- und Selbststudium von 25 bis höchstens 30 Zeitstunden.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Für ein Modul werden ECTS-Leistungspunkte gewährt, wenn die in der Prüfungsordnung vorgesehenen Leistungen nachgewiesen werden. </w:t>
      </w:r>
      <w:r w:rsidRPr="008E23AA">
        <w:rPr>
          <w:rFonts w:ascii="Arial Narrow" w:eastAsia="Times New Roman" w:hAnsi="Arial Narrow" w:cs="Times New Roman"/>
          <w:sz w:val="20"/>
          <w:szCs w:val="20"/>
          <w:vertAlign w:val="superscript"/>
        </w:rPr>
        <w:t>5</w:t>
      </w:r>
      <w:r w:rsidRPr="008E23AA">
        <w:rPr>
          <w:rFonts w:ascii="Arial Narrow" w:eastAsia="Times New Roman" w:hAnsi="Arial Narrow" w:cs="Times New Roman"/>
          <w:sz w:val="20"/>
          <w:szCs w:val="20"/>
        </w:rPr>
        <w:t xml:space="preserve">Die Vergabe von ECTS-Leistungspunkten setzt nicht zwingend eine Prüfung, sondern den erfolgreichen Abschluss des jeweiligen Moduls voraus. </w:t>
      </w:r>
    </w:p>
    <w:p w14:paraId="2C699D9A"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sectPr w:rsidR="00370C3C" w:rsidRPr="008E23AA" w:rsidSect="00367DA7">
          <w:type w:val="continuous"/>
          <w:pgSz w:w="11906" w:h="16838" w:code="9"/>
          <w:pgMar w:top="1418" w:right="1134" w:bottom="1134" w:left="1418" w:header="709" w:footer="709" w:gutter="0"/>
          <w:cols w:space="708"/>
          <w:titlePg/>
          <w:docGrid w:linePitch="360"/>
        </w:sectPr>
      </w:pPr>
    </w:p>
    <w:p w14:paraId="6ACFF1D6"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Für den Bachelorabschluss sind nicht weniger als 180 ECTS-Leistungspunkte nachzuweisen.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Für den Masterabschluss werden unter Einbeziehung des vorangehenden Studiums bis zum ersten berufsqualifizierenden Abschluss 300 ECTS-Leistungspunkte benötigt.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Davon kann bei entsprechender Qualifikation der Studierenden im Einzelfall abgewichen werden, auch wenn nach Abschluss eines Masterstudiengangs 300 ECTS-Leistungspunkte nicht erreicht werden.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Bei konsekutiven Bachelor- und Masterstudiengängen in den künstlerischen Kernfächern an Kunst- und Musikhochschulen mit einer Gesamtregelstudienzeit von sechs Jahren wird das Masterniveau mit 360 ECTS-Leistungspunkten erreicht. </w:t>
      </w:r>
    </w:p>
    <w:p w14:paraId="467D973A"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Der Bearbeitungsumfang beträgt für die Bachelorarbeit 6 bis 12 ECTS-Leistungspunkte und für die Masterarbeit 15 bis 30 ECTS-Leistungspunkte.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In Studiengängen der Freien Kunst kann in begründeten Ausnahmefällen der Bearbeitungsumfang für die Bachelorarbeit bis zu 20 ECTS-Leistungspunkte und für die Masterarbeit bis zu 40 ECTS-Leistungspunkte betragen. </w:t>
      </w:r>
    </w:p>
    <w:p w14:paraId="5B1F68E8"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In begründeten Ausnahmefällen können für Studiengänge mit besonderen studienorganisatorischen Maßnahmen bis zu 75 ECTS-Leistungspunkte pro Studienjahr zugrunde gelegt werden.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Dabei ist die Arbeitsbelastung eines ECTS-Leistungspunktes mit 30 Stunden bemessen.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Besondere studienorganisatorische Maßnahmen können insbesondere Lernumfeld und Betreuung, Studienstruktur, Studienplanung und Maßnahmen zur Sicherung des Lebensunterhalts betreffen. </w:t>
      </w:r>
    </w:p>
    <w:p w14:paraId="5F086824"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(5)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60902171" w14:textId="0126B4CA" w:rsidR="002D05BA" w:rsidRPr="008E23AA" w:rsidRDefault="005F68F2" w:rsidP="008E23AA">
      <w:pPr>
        <w:pStyle w:val="Fuzeile"/>
        <w:spacing w:before="60" w:after="60" w:line="320" w:lineRule="atLeast"/>
        <w:rPr>
          <w:rStyle w:val="Hyperlink"/>
        </w:rPr>
      </w:pPr>
      <w:hyperlink w:anchor="_Leistungspunktesystem_(§_8" w:history="1">
        <w:r w:rsidR="002D05BA" w:rsidRPr="008E23AA">
          <w:rPr>
            <w:rStyle w:val="Hyperlink"/>
          </w:rPr>
          <w:t>Zurück zum Prüfbericht</w:t>
        </w:r>
      </w:hyperlink>
    </w:p>
    <w:p w14:paraId="145FC944" w14:textId="77777777" w:rsidR="00370C3C" w:rsidRPr="008E23AA" w:rsidRDefault="00370C3C" w:rsidP="008E23AA">
      <w:pPr>
        <w:spacing w:before="60" w:after="60" w:line="320" w:lineRule="atLeast"/>
        <w:jc w:val="both"/>
        <w:rPr>
          <w:rFonts w:ascii="Arial Narrow" w:eastAsia="Times New Roman" w:hAnsi="Arial Narrow" w:cs="Times New Roman"/>
          <w:b/>
          <w:bCs/>
          <w:sz w:val="20"/>
          <w:szCs w:val="20"/>
        </w:rPr>
      </w:pPr>
      <w:bookmarkStart w:id="80" w:name="AnerkennungAnrechnung"/>
      <w:r w:rsidRPr="008E23AA">
        <w:rPr>
          <w:rFonts w:ascii="Arial Narrow" w:eastAsia="Times New Roman" w:hAnsi="Arial Narrow" w:cs="Times New Roman"/>
          <w:b/>
          <w:bCs/>
          <w:sz w:val="20"/>
          <w:szCs w:val="20"/>
          <w:lang w:eastAsia="de-DE"/>
        </w:rPr>
        <w:lastRenderedPageBreak/>
        <w:t>Art. 2 Abs. 2 StAkkrStV Anerkennung und Anrechnung</w:t>
      </w:r>
      <w:bookmarkEnd w:id="80"/>
    </w:p>
    <w:p w14:paraId="39B8E7AE"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Formale Kriterien sind […] Maßnahmen zur Anerkennung von Leistungen bei einem Hochschul- oder </w:t>
      </w:r>
      <w:proofErr w:type="spellStart"/>
      <w:r w:rsidRPr="008E23AA">
        <w:rPr>
          <w:rFonts w:ascii="Arial Narrow" w:eastAsia="Times New Roman" w:hAnsi="Arial Narrow" w:cs="Times New Roman"/>
          <w:sz w:val="20"/>
          <w:szCs w:val="20"/>
        </w:rPr>
        <w:t>Studiengangswechsel</w:t>
      </w:r>
      <w:proofErr w:type="spellEnd"/>
      <w:r w:rsidRPr="008E23AA">
        <w:rPr>
          <w:rFonts w:ascii="Arial Narrow" w:eastAsia="Times New Roman" w:hAnsi="Arial Narrow" w:cs="Times New Roman"/>
          <w:sz w:val="20"/>
          <w:szCs w:val="20"/>
        </w:rPr>
        <w:t xml:space="preserve"> und von außerhochschulisch erbrachten Leistungen.</w:t>
      </w:r>
    </w:p>
    <w:p w14:paraId="059CDDF9" w14:textId="44F25896" w:rsidR="002D05BA" w:rsidRPr="008E23AA" w:rsidRDefault="005F68F2" w:rsidP="008E23AA">
      <w:pPr>
        <w:spacing w:before="60" w:after="60" w:line="320" w:lineRule="atLeast"/>
        <w:jc w:val="both"/>
        <w:rPr>
          <w:rStyle w:val="Hyperlink"/>
        </w:rPr>
      </w:pPr>
      <w:hyperlink w:anchor="_Anerkennung_und_Anrechnung" w:history="1">
        <w:r w:rsidR="002D05BA" w:rsidRPr="008E23AA">
          <w:rPr>
            <w:rStyle w:val="Hyperlink"/>
          </w:rPr>
          <w:t>Zurück zum Prüfbericht</w:t>
        </w:r>
      </w:hyperlink>
    </w:p>
    <w:p w14:paraId="6DFC522D"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81" w:name="Kooperationen"/>
      <w:r w:rsidRPr="008E23AA">
        <w:rPr>
          <w:rFonts w:ascii="Arial Narrow" w:eastAsia="Times New Roman" w:hAnsi="Arial Narrow" w:cs="Times New Roman"/>
          <w:b/>
          <w:sz w:val="20"/>
          <w:szCs w:val="20"/>
        </w:rPr>
        <w:t>§ 9 Besondere Kriterien für Kooperationen mit nichthochschulischen Einrichtungen</w:t>
      </w:r>
      <w:bookmarkEnd w:id="81"/>
      <w:r w:rsidRPr="008E23AA">
        <w:rPr>
          <w:rFonts w:ascii="Arial Narrow" w:eastAsia="Times New Roman" w:hAnsi="Arial Narrow" w:cs="Times New Roman"/>
          <w:b/>
          <w:sz w:val="20"/>
          <w:szCs w:val="20"/>
        </w:rPr>
        <w:t xml:space="preserve"> </w:t>
      </w:r>
    </w:p>
    <w:p w14:paraId="03E97572"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Bei der Anwendung von Anrechnungsmodellen im Rahmen von </w:t>
      </w:r>
      <w:proofErr w:type="spellStart"/>
      <w:r w:rsidRPr="008E23AA">
        <w:rPr>
          <w:rFonts w:ascii="Arial Narrow" w:eastAsia="Times New Roman" w:hAnsi="Arial Narrow" w:cs="Times New Roman"/>
          <w:sz w:val="20"/>
          <w:szCs w:val="20"/>
        </w:rPr>
        <w:t>studiengangsbezogenen</w:t>
      </w:r>
      <w:proofErr w:type="spellEnd"/>
      <w:r w:rsidRPr="008E23AA">
        <w:rPr>
          <w:rFonts w:ascii="Arial Narrow" w:eastAsia="Times New Roman" w:hAnsi="Arial Narrow" w:cs="Times New Roman"/>
          <w:sz w:val="20"/>
          <w:szCs w:val="20"/>
        </w:rPr>
        <w:t xml:space="preserve"> Kooperationen ist die inhaltliche Gleichwertigkeit anzurechnender nichthochschulischer Qualifikationen und deren Äquivalenz gemäß dem angestrebten Qualifikationsniveau nachvollziehbar dargelegt. </w:t>
      </w:r>
    </w:p>
    <w:p w14:paraId="2E4B5BE0"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Im Fall von </w:t>
      </w:r>
      <w:proofErr w:type="spellStart"/>
      <w:r w:rsidRPr="008E23AA">
        <w:rPr>
          <w:rFonts w:ascii="Arial Narrow" w:eastAsia="Times New Roman" w:hAnsi="Arial Narrow" w:cs="Times New Roman"/>
          <w:sz w:val="20"/>
          <w:szCs w:val="20"/>
        </w:rPr>
        <w:t>studiengangsbezogenen</w:t>
      </w:r>
      <w:proofErr w:type="spellEnd"/>
      <w:r w:rsidRPr="008E23AA">
        <w:rPr>
          <w:rFonts w:ascii="Arial Narrow" w:eastAsia="Times New Roman" w:hAnsi="Arial Narrow" w:cs="Times New Roman"/>
          <w:sz w:val="20"/>
          <w:szCs w:val="20"/>
        </w:rPr>
        <w:t xml:space="preserve"> Kooperationen mit nichthochschulischen Einrichtungen ist der Mehrwert für die künftigen Studierenden und die gradverleihende Hochschule nachvollziehbar dargelegt. </w:t>
      </w:r>
    </w:p>
    <w:p w14:paraId="13FA17C1" w14:textId="4D8CBC44"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Kooperationen" w:history="1">
        <w:r w:rsidR="002D05BA" w:rsidRPr="008E23AA">
          <w:rPr>
            <w:rStyle w:val="Hyperlink"/>
            <w:rFonts w:eastAsia="Times New Roman" w:cs="Times New Roman"/>
            <w:szCs w:val="20"/>
          </w:rPr>
          <w:t>Zurück zum Prüfbericht</w:t>
        </w:r>
      </w:hyperlink>
    </w:p>
    <w:p w14:paraId="7C6E13E9" w14:textId="77777777" w:rsidR="002D05BA" w:rsidRPr="008E23AA" w:rsidRDefault="002D05BA" w:rsidP="008E23AA">
      <w:pPr>
        <w:spacing w:before="60" w:after="60" w:line="320" w:lineRule="atLeast"/>
        <w:jc w:val="both"/>
        <w:rPr>
          <w:rFonts w:ascii="Arial Narrow" w:eastAsia="Times New Roman" w:hAnsi="Arial Narrow" w:cs="Times New Roman"/>
          <w:sz w:val="20"/>
          <w:szCs w:val="20"/>
        </w:rPr>
        <w:sectPr w:rsidR="002D05BA" w:rsidRPr="008E23AA" w:rsidSect="00367DA7">
          <w:type w:val="continuous"/>
          <w:pgSz w:w="11906" w:h="16838" w:code="9"/>
          <w:pgMar w:top="1418" w:right="1134" w:bottom="1134" w:left="1418" w:header="709" w:footer="709" w:gutter="0"/>
          <w:cols w:space="708"/>
          <w:titlePg/>
          <w:docGrid w:linePitch="360"/>
        </w:sectPr>
      </w:pPr>
    </w:p>
    <w:p w14:paraId="25FED8D1"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82" w:name="Qualifikationsziele"/>
      <w:r w:rsidRPr="008E23AA">
        <w:rPr>
          <w:rFonts w:ascii="Arial Narrow" w:eastAsia="Times New Roman" w:hAnsi="Arial Narrow" w:cs="Times New Roman"/>
          <w:b/>
          <w:sz w:val="20"/>
          <w:szCs w:val="20"/>
        </w:rPr>
        <w:t xml:space="preserve">§ 11 Qualifikationsziele und Abschlussniveau </w:t>
      </w:r>
      <w:bookmarkEnd w:id="82"/>
    </w:p>
    <w:p w14:paraId="3CD0977A"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sectPr w:rsidR="00370C3C" w:rsidRPr="008E23AA" w:rsidSect="00367DA7">
          <w:type w:val="continuous"/>
          <w:pgSz w:w="11906" w:h="16838" w:code="9"/>
          <w:pgMar w:top="1418" w:right="1134" w:bottom="1134" w:left="1418" w:header="709" w:footer="709" w:gutter="0"/>
          <w:cols w:space="708"/>
          <w:titlePg/>
          <w:docGrid w:linePitch="360"/>
        </w:sectPr>
      </w:pPr>
    </w:p>
    <w:p w14:paraId="294FFD16" w14:textId="2682DC8E"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Die Qualifikationsziele und die angestrebten Lernergebnisse sind klar formuliert und tragen den in </w:t>
      </w:r>
      <w:hyperlink w:anchor="SVQualifikationsziele" w:history="1">
        <w:r w:rsidRPr="008E23AA">
          <w:rPr>
            <w:rStyle w:val="Hyperlink"/>
          </w:rPr>
          <w:t>Artikel 2 Absatz 3 Nummer 1 Studienakkreditierungsstaatsvertrag</w:t>
        </w:r>
      </w:hyperlink>
      <w:r w:rsidRPr="008E23AA">
        <w:rPr>
          <w:rFonts w:ascii="Arial Narrow" w:eastAsia="Times New Roman" w:hAnsi="Arial Narrow" w:cs="Times New Roman"/>
          <w:sz w:val="20"/>
          <w:szCs w:val="20"/>
        </w:rPr>
        <w:t xml:space="preserve"> genannten Zielen von Hochschulbildung</w:t>
      </w:r>
    </w:p>
    <w:p w14:paraId="7CACFFB1" w14:textId="77777777" w:rsidR="00370C3C" w:rsidRPr="008E23AA" w:rsidRDefault="00370C3C" w:rsidP="00001583">
      <w:pPr>
        <w:numPr>
          <w:ilvl w:val="0"/>
          <w:numId w:val="3"/>
        </w:numPr>
        <w:spacing w:before="60" w:after="60" w:line="320" w:lineRule="atLeast"/>
        <w:contextualSpacing/>
        <w:jc w:val="both"/>
        <w:rPr>
          <w:rFonts w:ascii="Arial Narrow" w:eastAsia="Times New Roman" w:hAnsi="Arial Narrow" w:cs="Times New Roman"/>
          <w:sz w:val="20"/>
          <w:szCs w:val="20"/>
        </w:rPr>
      </w:pPr>
      <w:bookmarkStart w:id="83" w:name="_Hlk32572824"/>
      <w:r w:rsidRPr="008E23AA">
        <w:rPr>
          <w:rFonts w:ascii="Arial Narrow" w:eastAsia="Times New Roman" w:hAnsi="Arial Narrow" w:cs="Arial"/>
          <w:sz w:val="20"/>
          <w:szCs w:val="20"/>
        </w:rPr>
        <w:t>wissenschaftliche oder künstlerische Befähigung sowie</w:t>
      </w:r>
    </w:p>
    <w:p w14:paraId="13DA2D2D" w14:textId="77777777" w:rsidR="00370C3C" w:rsidRPr="008E23AA" w:rsidRDefault="00370C3C" w:rsidP="00001583">
      <w:pPr>
        <w:numPr>
          <w:ilvl w:val="0"/>
          <w:numId w:val="3"/>
        </w:numPr>
        <w:spacing w:before="60" w:after="60" w:line="320" w:lineRule="atLeast"/>
        <w:contextualSpacing/>
        <w:jc w:val="both"/>
        <w:rPr>
          <w:rFonts w:ascii="Arial Narrow" w:eastAsia="Times New Roman" w:hAnsi="Arial Narrow" w:cs="Times New Roman"/>
          <w:sz w:val="20"/>
          <w:szCs w:val="20"/>
        </w:rPr>
      </w:pPr>
      <w:r w:rsidRPr="008E23AA">
        <w:rPr>
          <w:rFonts w:ascii="Arial Narrow" w:eastAsia="Times New Roman" w:hAnsi="Arial Narrow" w:cs="Arial"/>
          <w:sz w:val="20"/>
          <w:szCs w:val="20"/>
        </w:rPr>
        <w:t>Befähigung zu einer qualifizierten Erwerbstätigkeit und</w:t>
      </w:r>
    </w:p>
    <w:p w14:paraId="3403E533" w14:textId="77777777" w:rsidR="00370C3C" w:rsidRPr="008E23AA" w:rsidRDefault="00370C3C" w:rsidP="00001583">
      <w:pPr>
        <w:numPr>
          <w:ilvl w:val="0"/>
          <w:numId w:val="3"/>
        </w:numPr>
        <w:spacing w:before="60" w:after="60" w:line="320" w:lineRule="atLeast"/>
        <w:contextualSpacing/>
        <w:jc w:val="both"/>
        <w:rPr>
          <w:rFonts w:ascii="Arial Narrow" w:eastAsia="Times New Roman" w:hAnsi="Arial Narrow" w:cs="Times New Roman"/>
          <w:sz w:val="20"/>
          <w:szCs w:val="20"/>
        </w:rPr>
      </w:pPr>
      <w:r w:rsidRPr="008E23AA">
        <w:rPr>
          <w:rFonts w:ascii="Arial Narrow" w:eastAsia="Times New Roman" w:hAnsi="Arial Narrow" w:cs="Arial"/>
          <w:sz w:val="20"/>
          <w:szCs w:val="20"/>
        </w:rPr>
        <w:t>Persönlichkeitsentwicklung</w:t>
      </w:r>
      <w:bookmarkEnd w:id="83"/>
    </w:p>
    <w:p w14:paraId="147CA4CE"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nachvollziehbar Rechnung.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0CCB2D0F"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Innovation), Kommunikation und Kooperation sowie wissenschaftliches/künstlerisches Selbstverständnis / Professionalität und sind stimmig im Hinblick auf das vermittelte Abschlussniveau. </w:t>
      </w:r>
    </w:p>
    <w:p w14:paraId="698C5118" w14:textId="77777777" w:rsidR="002D05BA"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Bachelorstudiengänge dienen der Vermittlung wissenschaftlicher Grundlagen, Methodenkompetenz und berufsfeldbezogener Qualifikationen und stellen eine breite wissenschaftliche Qualifizierung sicher.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Konsekutive Masterstudiengänge sind als vertiefende, verbreiternde, fachübergreifende oder fachlich andere Studiengänge ausgestaltet.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Weiterbildende Masterstudiengänge setzen qualifizierte berufspraktische Erfahrung von in der Regel nicht unter einem Jahr voraus.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Das Studiengangskonzept weiterbildender Masterstudiengänge berücksichtigt die beruflichen Erfahrungen und knüpft zur Erreichung der Qualifikationsziele an diese an. </w:t>
      </w:r>
      <w:r w:rsidRPr="008E23AA">
        <w:rPr>
          <w:rFonts w:ascii="Arial Narrow" w:eastAsia="Times New Roman" w:hAnsi="Arial Narrow" w:cs="Times New Roman"/>
          <w:sz w:val="20"/>
          <w:szCs w:val="20"/>
          <w:vertAlign w:val="superscript"/>
        </w:rPr>
        <w:t>5</w:t>
      </w:r>
      <w:r w:rsidRPr="008E23AA">
        <w:rPr>
          <w:rFonts w:ascii="Arial Narrow" w:eastAsia="Times New Roman" w:hAnsi="Arial Narrow" w:cs="Times New Roman"/>
          <w:sz w:val="20"/>
          <w:szCs w:val="20"/>
        </w:rPr>
        <w:t xml:space="preserve">Bei der Konzeption legt die Hochschule den Zusammenhang von beruflicher Qualifikation und Studienangebot sowie die Gleichwertigkeit der Anforderungen zu konsekutiven Masterstudiengängen dar. </w:t>
      </w:r>
      <w:r w:rsidRPr="008E23AA">
        <w:rPr>
          <w:rFonts w:ascii="Arial Narrow" w:eastAsia="Times New Roman" w:hAnsi="Arial Narrow" w:cs="Times New Roman"/>
          <w:sz w:val="20"/>
          <w:szCs w:val="20"/>
          <w:vertAlign w:val="superscript"/>
        </w:rPr>
        <w:t>6</w:t>
      </w:r>
      <w:r w:rsidRPr="008E23AA">
        <w:rPr>
          <w:rFonts w:ascii="Arial Narrow" w:eastAsia="Times New Roman" w:hAnsi="Arial Narrow" w:cs="Times New Roman"/>
          <w:sz w:val="20"/>
          <w:szCs w:val="20"/>
        </w:rPr>
        <w:t>Künstlerische Studiengänge fördern die Fähigkeit zur künstlerischen Gestaltung und entwickeln diese fort.</w:t>
      </w:r>
    </w:p>
    <w:p w14:paraId="470FEBD9" w14:textId="0553F78D" w:rsidR="002D05BA" w:rsidRPr="008E23AA" w:rsidRDefault="005F68F2" w:rsidP="008E23AA">
      <w:pPr>
        <w:spacing w:before="60" w:after="60" w:line="320" w:lineRule="atLeast"/>
        <w:jc w:val="both"/>
        <w:rPr>
          <w:rStyle w:val="Hyperlink"/>
        </w:rPr>
      </w:pPr>
      <w:hyperlink w:anchor="_Qualifikationsziele_und_Abschlussni_1" w:history="1">
        <w:r w:rsidR="002D05BA" w:rsidRPr="008E23AA">
          <w:rPr>
            <w:rStyle w:val="Hyperlink"/>
          </w:rPr>
          <w:t>Zurück zum Prüfbericht</w:t>
        </w:r>
      </w:hyperlink>
    </w:p>
    <w:p w14:paraId="48D7AD69"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84" w:name="_Hlk510100411"/>
      <w:r w:rsidRPr="008E23AA">
        <w:rPr>
          <w:rFonts w:ascii="Arial Narrow" w:eastAsia="Times New Roman" w:hAnsi="Arial Narrow" w:cs="Times New Roman"/>
          <w:b/>
          <w:sz w:val="20"/>
          <w:szCs w:val="20"/>
        </w:rPr>
        <w:t>§ 12 Schlüssiges Studiengangskonzept und adäquate Umsetzung</w:t>
      </w:r>
    </w:p>
    <w:p w14:paraId="15247D39"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85" w:name="StudiengangskonzeptAbs1_1"/>
      <w:r w:rsidRPr="008E23AA">
        <w:rPr>
          <w:rFonts w:ascii="Arial Narrow" w:eastAsia="Times New Roman" w:hAnsi="Arial Narrow" w:cs="Times New Roman"/>
          <w:b/>
          <w:sz w:val="20"/>
          <w:szCs w:val="20"/>
        </w:rPr>
        <w:t>§ 12 Abs. 1 Sätze 1 bis 3 und Satz 5</w:t>
      </w:r>
      <w:bookmarkEnd w:id="85"/>
    </w:p>
    <w:bookmarkEnd w:id="84"/>
    <w:p w14:paraId="33E4B2A6" w14:textId="77777777" w:rsidR="008A4593"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Das Curriculum ist unter Berücksichtigung der festgelegten Eingangsqualifikation und im Hinblick auf die Erreichbarkeit der Qualifikationsziele adäquat aufgebaut.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 Qualifikationsziele, die </w:t>
      </w:r>
      <w:proofErr w:type="spellStart"/>
      <w:r w:rsidRPr="008E23AA">
        <w:rPr>
          <w:rFonts w:ascii="Arial Narrow" w:eastAsia="Times New Roman" w:hAnsi="Arial Narrow" w:cs="Times New Roman"/>
          <w:sz w:val="20"/>
          <w:szCs w:val="20"/>
        </w:rPr>
        <w:t>Studiengangsbezeichnung</w:t>
      </w:r>
      <w:proofErr w:type="spellEnd"/>
      <w:r w:rsidRPr="008E23AA">
        <w:rPr>
          <w:rFonts w:ascii="Arial Narrow" w:eastAsia="Times New Roman" w:hAnsi="Arial Narrow" w:cs="Times New Roman"/>
          <w:sz w:val="20"/>
          <w:szCs w:val="20"/>
        </w:rPr>
        <w:t xml:space="preserve">, Abschlussgrad und -bezeichnung und das Modulkonzept sind stimmig aufeinander bezogen.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Das Studiengangskonzept umfasst vielfältige, an die jeweilige </w:t>
      </w:r>
      <w:r w:rsidRPr="008E23AA">
        <w:rPr>
          <w:rFonts w:ascii="Arial Narrow" w:eastAsia="Times New Roman" w:hAnsi="Arial Narrow" w:cs="Times New Roman"/>
          <w:sz w:val="20"/>
          <w:szCs w:val="20"/>
        </w:rPr>
        <w:lastRenderedPageBreak/>
        <w:t xml:space="preserve">Fachkultur und das Studienformat angepasste Lehr- und Lernformen sowie gegebenenfalls Praxisanteile. </w:t>
      </w:r>
      <w:r w:rsidRPr="008E23AA">
        <w:rPr>
          <w:rFonts w:ascii="Arial Narrow" w:eastAsia="Times New Roman" w:hAnsi="Arial Narrow" w:cs="Times New Roman"/>
          <w:sz w:val="20"/>
          <w:szCs w:val="20"/>
          <w:vertAlign w:val="superscript"/>
        </w:rPr>
        <w:t>5</w:t>
      </w:r>
      <w:r w:rsidRPr="008E23AA">
        <w:rPr>
          <w:rFonts w:ascii="Arial Narrow" w:eastAsia="Times New Roman" w:hAnsi="Arial Narrow" w:cs="Times New Roman"/>
          <w:sz w:val="20"/>
          <w:szCs w:val="20"/>
        </w:rPr>
        <w:t>Es bezieht die Studierenden aktiv in die Gestaltung von Lehr- und Lernprozessen ein (studierendenzentriertes Lehren und Lernen) und eröffnet Freiräume für ein selbstgestaltetes Studium.</w:t>
      </w:r>
    </w:p>
    <w:p w14:paraId="67A653F5" w14:textId="014C8609" w:rsidR="002D05BA" w:rsidRPr="008E23AA" w:rsidRDefault="005F68F2" w:rsidP="008E23AA">
      <w:pPr>
        <w:spacing w:before="60" w:after="60" w:line="320" w:lineRule="atLeast"/>
        <w:jc w:val="both"/>
        <w:rPr>
          <w:rStyle w:val="Hyperlink"/>
        </w:rPr>
      </w:pPr>
      <w:hyperlink w:anchor="_Schlüssiges_Studiengangskonzept_und" w:history="1">
        <w:r w:rsidR="002D05BA" w:rsidRPr="008E23AA">
          <w:rPr>
            <w:rStyle w:val="Hyperlink"/>
          </w:rPr>
          <w:t>Zurück zum Prüfbericht</w:t>
        </w:r>
      </w:hyperlink>
    </w:p>
    <w:p w14:paraId="72EFCD0B"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86" w:name="StudiengangskonzeptAbs1_2"/>
      <w:r w:rsidRPr="008E23AA">
        <w:rPr>
          <w:rFonts w:ascii="Arial Narrow" w:eastAsia="Times New Roman" w:hAnsi="Arial Narrow" w:cs="Times New Roman"/>
          <w:b/>
          <w:sz w:val="20"/>
          <w:szCs w:val="20"/>
        </w:rPr>
        <w:t>§ 12 Abs. 1 Satz 4</w:t>
      </w:r>
      <w:bookmarkEnd w:id="86"/>
    </w:p>
    <w:p w14:paraId="749A268A" w14:textId="77777777" w:rsidR="008A4593"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Es [das Studiengangskonzept] schafft geeignete Rahmenbedingungen zur Förderung der studentischen Mobilität, die den Studierenden einen Aufenthalt an anderen Hochschulen ohne Zeitverlust ermöglichen.</w:t>
      </w:r>
    </w:p>
    <w:p w14:paraId="58C56C99" w14:textId="6FBEC861" w:rsidR="002D05BA" w:rsidRPr="008E23AA" w:rsidRDefault="005F68F2" w:rsidP="008E23AA">
      <w:pPr>
        <w:spacing w:before="60" w:after="60" w:line="320" w:lineRule="atLeast"/>
        <w:jc w:val="both"/>
        <w:rPr>
          <w:rStyle w:val="Hyperlink"/>
        </w:rPr>
      </w:pPr>
      <w:hyperlink w:anchor="_Mobilität_(§_12" w:history="1">
        <w:r w:rsidR="002D05BA" w:rsidRPr="008E23AA">
          <w:rPr>
            <w:rStyle w:val="Hyperlink"/>
          </w:rPr>
          <w:t>Zurück zum Prüfbericht</w:t>
        </w:r>
      </w:hyperlink>
    </w:p>
    <w:p w14:paraId="28E41C26"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sectPr w:rsidR="002D05BA" w:rsidRPr="008E23AA" w:rsidSect="00367DA7">
          <w:type w:val="continuous"/>
          <w:pgSz w:w="11906" w:h="16838" w:code="9"/>
          <w:pgMar w:top="1418" w:right="1134" w:bottom="1134" w:left="1418" w:header="709" w:footer="709" w:gutter="0"/>
          <w:cols w:space="708"/>
          <w:titlePg/>
          <w:docGrid w:linePitch="360"/>
        </w:sectPr>
      </w:pPr>
      <w:bookmarkStart w:id="87" w:name="StudiengangskonzeptAbs2"/>
    </w:p>
    <w:p w14:paraId="5218AD3A"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pPr>
    </w:p>
    <w:p w14:paraId="17BA7898"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sectPr w:rsidR="002D05BA" w:rsidRPr="008E23AA" w:rsidSect="00367DA7">
          <w:type w:val="continuous"/>
          <w:pgSz w:w="11906" w:h="16838" w:code="9"/>
          <w:pgMar w:top="1418" w:right="1134" w:bottom="1134" w:left="1418" w:header="709" w:footer="709" w:gutter="0"/>
          <w:cols w:space="708"/>
          <w:titlePg/>
          <w:docGrid w:linePitch="360"/>
        </w:sectPr>
      </w:pPr>
    </w:p>
    <w:p w14:paraId="67B10F9F"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b/>
          <w:sz w:val="20"/>
          <w:szCs w:val="20"/>
        </w:rPr>
        <w:t>§ 12 Abs. 2</w:t>
      </w:r>
      <w:bookmarkEnd w:id="87"/>
    </w:p>
    <w:p w14:paraId="0EB12DA4" w14:textId="77777777" w:rsidR="00370C3C"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Das Curriculum wird durch ausreichendes fachlich und methodisch-didaktisch qualifiziertes Lehrpersonal umgesetzt.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Die Hochschule ergreift geeignete Maßnahmen der Personalauswahl und –</w:t>
      </w:r>
      <w:proofErr w:type="spellStart"/>
      <w:r w:rsidRPr="008E23AA">
        <w:rPr>
          <w:rFonts w:ascii="Arial Narrow" w:eastAsia="Times New Roman" w:hAnsi="Arial Narrow" w:cs="Times New Roman"/>
          <w:sz w:val="20"/>
          <w:szCs w:val="20"/>
        </w:rPr>
        <w:t>qualifizierung</w:t>
      </w:r>
      <w:proofErr w:type="spellEnd"/>
    </w:p>
    <w:p w14:paraId="3E30AF1D" w14:textId="051A2B87" w:rsidR="002D05BA" w:rsidRPr="008E23AA" w:rsidRDefault="005F68F2" w:rsidP="008E23AA">
      <w:pPr>
        <w:spacing w:before="60" w:after="60" w:line="320" w:lineRule="atLeast"/>
        <w:jc w:val="both"/>
        <w:rPr>
          <w:rStyle w:val="Hyperlink"/>
        </w:rPr>
      </w:pPr>
      <w:hyperlink w:anchor="_Personelle_Ausstattung_(§" w:history="1">
        <w:r w:rsidR="002D05BA" w:rsidRPr="008E23AA">
          <w:rPr>
            <w:rStyle w:val="Hyperlink"/>
          </w:rPr>
          <w:t>Zurück zum Prüfbericht</w:t>
        </w:r>
      </w:hyperlink>
    </w:p>
    <w:p w14:paraId="6CBAD0C3"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bookmarkStart w:id="88" w:name="StudiengangskonzeptAbs3"/>
      <w:r w:rsidRPr="008E23AA">
        <w:rPr>
          <w:rFonts w:ascii="Arial Narrow" w:eastAsia="Times New Roman" w:hAnsi="Arial Narrow" w:cs="Times New Roman"/>
          <w:b/>
          <w:sz w:val="20"/>
          <w:szCs w:val="20"/>
        </w:rPr>
        <w:t>§ 12 Abs. 3</w:t>
      </w:r>
    </w:p>
    <w:bookmarkEnd w:id="88"/>
    <w:p w14:paraId="55E7B1E3" w14:textId="77777777" w:rsidR="00370C3C"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rPr>
        <w:t>(3) Der Studiengang verfügt darüber hinaus über eine angemessene Ressourcenausstattung (insbesondere nichtwissenschaftliches Personal, Raum- und Sachausstattung, einschließlich IT-Infrastruktur, Lehr- und Lernmittel).</w:t>
      </w:r>
    </w:p>
    <w:p w14:paraId="34A044C8" w14:textId="5804837A" w:rsidR="002D05BA" w:rsidRPr="008E23AA" w:rsidRDefault="005F68F2" w:rsidP="008E23AA">
      <w:pPr>
        <w:spacing w:before="60" w:after="60" w:line="320" w:lineRule="atLeast"/>
        <w:jc w:val="both"/>
        <w:rPr>
          <w:rStyle w:val="Hyperlink"/>
        </w:rPr>
      </w:pPr>
      <w:hyperlink w:anchor="_Ressourcenausstattung_(§_12" w:history="1">
        <w:r w:rsidR="002D05BA" w:rsidRPr="008E23AA">
          <w:rPr>
            <w:rStyle w:val="Hyperlink"/>
          </w:rPr>
          <w:t>Zurück zum Prüfbericht</w:t>
        </w:r>
      </w:hyperlink>
    </w:p>
    <w:p w14:paraId="037B750A"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bookmarkStart w:id="89" w:name="StudiengangskonzeptAbs4"/>
      <w:r w:rsidRPr="008E23AA">
        <w:rPr>
          <w:rFonts w:ascii="Arial Narrow" w:eastAsia="Times New Roman" w:hAnsi="Arial Narrow" w:cs="Times New Roman"/>
          <w:b/>
          <w:sz w:val="20"/>
          <w:szCs w:val="20"/>
        </w:rPr>
        <w:t>§ 12 Abs. 4</w:t>
      </w:r>
      <w:bookmarkEnd w:id="89"/>
    </w:p>
    <w:p w14:paraId="3245C5F1" w14:textId="77777777" w:rsidR="00370C3C"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Prüfungen und Prüfungsarten ermöglichen eine aussagekräftige Überprüfung der erreichten Lernergebnisse.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Sie sind modulbezogen und kompetenzorientiert.</w:t>
      </w:r>
    </w:p>
    <w:p w14:paraId="39C78911" w14:textId="4034CA51" w:rsidR="002D05BA" w:rsidRPr="008E23AA" w:rsidRDefault="005F68F2" w:rsidP="008E23AA">
      <w:pPr>
        <w:spacing w:before="60" w:after="60" w:line="320" w:lineRule="atLeast"/>
        <w:jc w:val="both"/>
        <w:rPr>
          <w:rStyle w:val="Hyperlink"/>
        </w:rPr>
      </w:pPr>
      <w:hyperlink w:anchor="_Prüfungssystem_(§_12" w:history="1">
        <w:r w:rsidR="002D05BA" w:rsidRPr="008E23AA">
          <w:rPr>
            <w:rStyle w:val="Hyperlink"/>
          </w:rPr>
          <w:t>Zurück zum Prüfbericht</w:t>
        </w:r>
      </w:hyperlink>
    </w:p>
    <w:p w14:paraId="36E214D6"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bookmarkStart w:id="90" w:name="StudiengangskonzeptAbs5"/>
      <w:r w:rsidRPr="008E23AA">
        <w:rPr>
          <w:rFonts w:ascii="Arial Narrow" w:eastAsia="Times New Roman" w:hAnsi="Arial Narrow" w:cs="Times New Roman"/>
          <w:b/>
          <w:sz w:val="20"/>
          <w:szCs w:val="20"/>
        </w:rPr>
        <w:t>§ 12 Abs. 5</w:t>
      </w:r>
      <w:bookmarkEnd w:id="90"/>
    </w:p>
    <w:p w14:paraId="1A463068"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(5)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Die Studierbarkeit in der Regelstudienzeit ist gewährleistet.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Dies umfasst insbesondere </w:t>
      </w:r>
    </w:p>
    <w:p w14:paraId="11BBD762"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einen planbaren und verlässlichen Studienbetrieb, </w:t>
      </w:r>
    </w:p>
    <w:p w14:paraId="6E4276A8"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die weitgehende Überschneidungsfreiheit von Lehrveranstaltungen und Prüfungen, </w:t>
      </w:r>
    </w:p>
    <w:p w14:paraId="06CF03BF"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sectPr w:rsidR="00370C3C" w:rsidRPr="008E23AA" w:rsidSect="00367DA7">
          <w:type w:val="continuous"/>
          <w:pgSz w:w="11906" w:h="16838" w:code="9"/>
          <w:pgMar w:top="1418" w:right="1134" w:bottom="1134" w:left="1418" w:header="709" w:footer="709" w:gutter="0"/>
          <w:cols w:space="708"/>
          <w:titlePg/>
          <w:docGrid w:linePitch="360"/>
        </w:sectPr>
      </w:pPr>
    </w:p>
    <w:p w14:paraId="4ECF5B7A"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03F52DCB"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eine adäquate und belastungsangemessene Prüfungsdichte und -organisation, wobei in der Regel für ein Modul nur eine Prüfung vorgesehen wird und Module mindestens einen Umfang von fünf ECTS-Leistungspunkten aufweisen sollen. </w:t>
      </w:r>
    </w:p>
    <w:p w14:paraId="6FEA6962" w14:textId="44426DF3" w:rsidR="002D05BA" w:rsidRPr="008E23AA" w:rsidRDefault="005F68F2" w:rsidP="008E23AA">
      <w:pPr>
        <w:spacing w:before="60" w:after="60" w:line="320" w:lineRule="atLeast"/>
        <w:jc w:val="both"/>
        <w:rPr>
          <w:rStyle w:val="Hyperlink"/>
        </w:rPr>
      </w:pPr>
      <w:hyperlink w:anchor="_Studierbarkeit_(§_12" w:history="1">
        <w:r w:rsidR="002D05BA" w:rsidRPr="008E23AA">
          <w:rPr>
            <w:rStyle w:val="Hyperlink"/>
          </w:rPr>
          <w:t>Zurück zum Prüfbericht</w:t>
        </w:r>
      </w:hyperlink>
    </w:p>
    <w:p w14:paraId="0ED9CDFD"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bookmarkStart w:id="91" w:name="StudiengangskonzeptAbs6"/>
      <w:r w:rsidRPr="008E23AA">
        <w:rPr>
          <w:rFonts w:ascii="Arial Narrow" w:eastAsia="Times New Roman" w:hAnsi="Arial Narrow" w:cs="Times New Roman"/>
          <w:b/>
          <w:sz w:val="20"/>
          <w:szCs w:val="20"/>
        </w:rPr>
        <w:t>§ 12 Abs. 6</w:t>
      </w:r>
      <w:bookmarkEnd w:id="91"/>
    </w:p>
    <w:p w14:paraId="54C02047" w14:textId="77777777" w:rsidR="00370C3C"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rPr>
        <w:t>(6) Studiengänge mit besonderem Profilanspruch weisen ein in sich geschlossenes Studiengangskonzept aus, das die besonderen Charakteristika des Profils angemessen darstellt.</w:t>
      </w:r>
    </w:p>
    <w:p w14:paraId="69A31490" w14:textId="4380EC07"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Besonderer" w:history="1">
        <w:r w:rsidR="002D05BA" w:rsidRPr="008E23AA">
          <w:rPr>
            <w:rStyle w:val="Hyperlink"/>
            <w:rFonts w:eastAsia="Times New Roman" w:cs="Times New Roman"/>
            <w:szCs w:val="20"/>
          </w:rPr>
          <w:t>Zurück zum Prüfbericht</w:t>
        </w:r>
      </w:hyperlink>
    </w:p>
    <w:p w14:paraId="3058D12C"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r w:rsidRPr="008E23AA">
        <w:rPr>
          <w:rFonts w:ascii="Arial Narrow" w:eastAsia="Times New Roman" w:hAnsi="Arial Narrow" w:cs="Times New Roman"/>
          <w:b/>
          <w:sz w:val="20"/>
          <w:szCs w:val="20"/>
        </w:rPr>
        <w:t xml:space="preserve">§ 13 Fachlich-Inhaltliche Gestaltung der Studiengänge </w:t>
      </w:r>
    </w:p>
    <w:p w14:paraId="5A5D5E4C"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92" w:name="Gestaltung13_1"/>
      <w:r w:rsidRPr="008E23AA">
        <w:rPr>
          <w:rFonts w:ascii="Arial Narrow" w:eastAsia="Times New Roman" w:hAnsi="Arial Narrow" w:cs="Times New Roman"/>
          <w:b/>
          <w:sz w:val="20"/>
          <w:szCs w:val="20"/>
        </w:rPr>
        <w:t>§ 13 Abs. 1</w:t>
      </w:r>
      <w:bookmarkEnd w:id="92"/>
    </w:p>
    <w:p w14:paraId="4AF7773B" w14:textId="77777777" w:rsidR="00370C3C" w:rsidRPr="008E23AA" w:rsidRDefault="00370C3C" w:rsidP="008E23AA">
      <w:pPr>
        <w:spacing w:before="60" w:after="60" w:line="320" w:lineRule="atLeast"/>
        <w:rPr>
          <w:rFonts w:ascii="Arial Narrow" w:eastAsia="Times New Roman" w:hAnsi="Arial Narrow" w:cs="Times New Roman"/>
          <w:sz w:val="20"/>
          <w:szCs w:val="20"/>
        </w:rPr>
      </w:pPr>
      <w:r w:rsidRPr="008E23AA">
        <w:rPr>
          <w:rFonts w:ascii="Arial Narrow" w:eastAsia="Times New Roman" w:hAnsi="Arial Narrow" w:cs="Times New Roman"/>
          <w:sz w:val="20"/>
          <w:szCs w:val="20"/>
        </w:rPr>
        <w:lastRenderedPageBreak/>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Die Aktualität und Adäquanz der fachlichen und wissenschaftlichen Anforderungen ist gewährleistet.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 fachlich-inhaltliche Gestaltung und die methodisch-didaktischen Ansätze des Curriculums werden kontinuierlich überprüft und an fachliche und didaktische Weiterentwicklungen angepasst.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Dazu erfolgt eine systematische Berücksichtigung des fachlichen Diskurses auf nationaler und gegebenenfalls internationaler Ebene.</w:t>
      </w:r>
    </w:p>
    <w:p w14:paraId="12A5E24F" w14:textId="43EB9FD6"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Aktualität_der_fachlichen_1" w:history="1">
        <w:r w:rsidR="002D05BA" w:rsidRPr="008E23AA">
          <w:rPr>
            <w:rStyle w:val="Hyperlink"/>
            <w:rFonts w:eastAsia="Times New Roman" w:cs="Times New Roman"/>
            <w:szCs w:val="20"/>
          </w:rPr>
          <w:t>Zurück zum Prüfbericht</w:t>
        </w:r>
      </w:hyperlink>
    </w:p>
    <w:p w14:paraId="00E7BC4E"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93" w:name="Gestaltung13_2"/>
      <w:r w:rsidRPr="008E23AA">
        <w:rPr>
          <w:rFonts w:ascii="Arial Narrow" w:eastAsia="Times New Roman" w:hAnsi="Arial Narrow" w:cs="Times New Roman"/>
          <w:b/>
          <w:sz w:val="20"/>
          <w:szCs w:val="20"/>
        </w:rPr>
        <w:t>§ 13 Abs. 2</w:t>
      </w:r>
      <w:bookmarkEnd w:id="93"/>
    </w:p>
    <w:p w14:paraId="552FBA60"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230DDE01" w14:textId="415F9FAC"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Lehramt" w:history="1">
        <w:r w:rsidR="002D05BA" w:rsidRPr="008E23AA">
          <w:rPr>
            <w:rStyle w:val="Hyperlink"/>
            <w:rFonts w:eastAsia="Times New Roman" w:cs="Times New Roman"/>
            <w:szCs w:val="20"/>
          </w:rPr>
          <w:t>Zurück zum Prüfbericht</w:t>
        </w:r>
      </w:hyperlink>
    </w:p>
    <w:p w14:paraId="660A853B"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pPr>
      <w:bookmarkStart w:id="94" w:name="Gestaltung13_3"/>
    </w:p>
    <w:p w14:paraId="3CA62377" w14:textId="77777777" w:rsidR="002D05BA" w:rsidRPr="008E23AA" w:rsidRDefault="002D05BA" w:rsidP="008E23AA">
      <w:pPr>
        <w:spacing w:before="60" w:after="60" w:line="320" w:lineRule="atLeast"/>
        <w:jc w:val="both"/>
        <w:rPr>
          <w:rFonts w:ascii="Arial Narrow" w:eastAsia="Times New Roman" w:hAnsi="Arial Narrow" w:cs="Times New Roman"/>
          <w:b/>
          <w:sz w:val="20"/>
          <w:szCs w:val="20"/>
        </w:rPr>
        <w:sectPr w:rsidR="002D05BA" w:rsidRPr="008E23AA" w:rsidSect="00367DA7">
          <w:type w:val="continuous"/>
          <w:pgSz w:w="11906" w:h="16838" w:code="9"/>
          <w:pgMar w:top="1418" w:right="1134" w:bottom="1134" w:left="1418" w:header="709" w:footer="709" w:gutter="0"/>
          <w:cols w:space="708"/>
          <w:titlePg/>
          <w:docGrid w:linePitch="360"/>
        </w:sectPr>
      </w:pPr>
    </w:p>
    <w:p w14:paraId="4CAB6FCF"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r w:rsidRPr="008E23AA">
        <w:rPr>
          <w:rFonts w:ascii="Arial Narrow" w:eastAsia="Times New Roman" w:hAnsi="Arial Narrow" w:cs="Times New Roman"/>
          <w:b/>
          <w:sz w:val="20"/>
          <w:szCs w:val="20"/>
        </w:rPr>
        <w:t>§ 13 Abs. 3</w:t>
      </w:r>
      <w:bookmarkEnd w:id="94"/>
    </w:p>
    <w:p w14:paraId="67ED4165"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Im Rahmen der Akkreditierung von Lehramtsstudiengängen ist insbesondere zu prüfen, ob </w:t>
      </w:r>
    </w:p>
    <w:p w14:paraId="13F2C0CC"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62DB044F"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schulpraktische Studien bereits während des Bachelorstudiums und </w:t>
      </w:r>
    </w:p>
    <w:p w14:paraId="07413F5E"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eine Differenzierung des Studiums und der Abschlüsse nach Lehrämtern </w:t>
      </w:r>
    </w:p>
    <w:p w14:paraId="6D28A581"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erfolgt sind.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Ausnahmen beim Lehramt für die beruflichen Schulen sind zulässig. </w:t>
      </w:r>
    </w:p>
    <w:p w14:paraId="4B623415" w14:textId="0C7D558A"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Lehramt" w:history="1">
        <w:r w:rsidR="002D05BA" w:rsidRPr="008E23AA">
          <w:rPr>
            <w:rStyle w:val="Hyperlink"/>
            <w:rFonts w:eastAsia="Times New Roman" w:cs="Times New Roman"/>
            <w:szCs w:val="20"/>
          </w:rPr>
          <w:t>Zurück zum Prüfbericht</w:t>
        </w:r>
      </w:hyperlink>
    </w:p>
    <w:p w14:paraId="1174EAF7"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95" w:name="Studienerfolg"/>
      <w:r w:rsidRPr="008E23AA">
        <w:rPr>
          <w:rFonts w:ascii="Arial Narrow" w:eastAsia="Times New Roman" w:hAnsi="Arial Narrow" w:cs="Times New Roman"/>
          <w:b/>
          <w:sz w:val="20"/>
          <w:szCs w:val="20"/>
        </w:rPr>
        <w:t>§ 14 Studienerfolg</w:t>
      </w:r>
      <w:bookmarkEnd w:id="95"/>
      <w:r w:rsidRPr="008E23AA">
        <w:rPr>
          <w:rFonts w:ascii="Arial Narrow" w:eastAsia="Times New Roman" w:hAnsi="Arial Narrow" w:cs="Times New Roman"/>
          <w:b/>
          <w:sz w:val="20"/>
          <w:szCs w:val="20"/>
        </w:rPr>
        <w:t xml:space="preserve"> </w:t>
      </w:r>
    </w:p>
    <w:p w14:paraId="4D66B755"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Der Studiengang unterliegt unter Beteiligung von Studierenden und Absolventinnen und Absolventen einem kontinuierlichen Monitoring.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Auf dieser Grundlage werden Maßnahmen zur Sicherung des Studienerfolgs abgeleitet. </w:t>
      </w:r>
      <w:r w:rsidRPr="008E23AA">
        <w:rPr>
          <w:rFonts w:ascii="Arial Narrow" w:eastAsia="Times New Roman" w:hAnsi="Arial Narrow" w:cs="Times New Roman"/>
          <w:sz w:val="20"/>
          <w:szCs w:val="20"/>
          <w:vertAlign w:val="superscript"/>
        </w:rPr>
        <w:t>3</w:t>
      </w:r>
      <w:r w:rsidRPr="008E23AA">
        <w:rPr>
          <w:rFonts w:ascii="Arial Narrow" w:eastAsia="Times New Roman" w:hAnsi="Arial Narrow" w:cs="Times New Roman"/>
          <w:sz w:val="20"/>
          <w:szCs w:val="20"/>
        </w:rPr>
        <w:t xml:space="preserve">Diese werden fortlaufend überprüft und die Ergebnisse für die Weiterentwicklung des Studiengangs genutzt. </w:t>
      </w:r>
      <w:r w:rsidRPr="008E23AA">
        <w:rPr>
          <w:rFonts w:ascii="Arial Narrow" w:eastAsia="Times New Roman" w:hAnsi="Arial Narrow" w:cs="Times New Roman"/>
          <w:sz w:val="20"/>
          <w:szCs w:val="20"/>
          <w:vertAlign w:val="superscript"/>
        </w:rPr>
        <w:t>4</w:t>
      </w:r>
      <w:r w:rsidRPr="008E23AA">
        <w:rPr>
          <w:rFonts w:ascii="Arial Narrow" w:eastAsia="Times New Roman" w:hAnsi="Arial Narrow" w:cs="Times New Roman"/>
          <w:sz w:val="20"/>
          <w:szCs w:val="20"/>
        </w:rPr>
        <w:t xml:space="preserve">Die Beteiligten werden über die Ergebnisse und die ergriffenen Maßnahmen unter Beachtung datenschutzrechtlicher Belange informiert. </w:t>
      </w:r>
    </w:p>
    <w:p w14:paraId="78941B28" w14:textId="3F47509F"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Studienerfolg_(§_14" w:history="1">
        <w:r w:rsidR="002D05BA" w:rsidRPr="008E23AA">
          <w:rPr>
            <w:rStyle w:val="Hyperlink"/>
            <w:rFonts w:eastAsia="Times New Roman" w:cs="Times New Roman"/>
            <w:szCs w:val="20"/>
          </w:rPr>
          <w:t>Zurück zum Prüfbericht</w:t>
        </w:r>
      </w:hyperlink>
    </w:p>
    <w:p w14:paraId="64E2C138"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96" w:name="Geschlechtergerechtigkeit"/>
      <w:r w:rsidRPr="008E23AA">
        <w:rPr>
          <w:rFonts w:ascii="Arial Narrow" w:eastAsia="Times New Roman" w:hAnsi="Arial Narrow" w:cs="Times New Roman"/>
          <w:b/>
          <w:sz w:val="20"/>
          <w:szCs w:val="20"/>
        </w:rPr>
        <w:t>§ 15 Geschlechtergerechtigkeit und Nachteilsausgleich</w:t>
      </w:r>
      <w:bookmarkEnd w:id="96"/>
      <w:r w:rsidRPr="008E23AA">
        <w:rPr>
          <w:rFonts w:ascii="Arial Narrow" w:eastAsia="Times New Roman" w:hAnsi="Arial Narrow" w:cs="Times New Roman"/>
          <w:b/>
          <w:sz w:val="20"/>
          <w:szCs w:val="20"/>
        </w:rPr>
        <w:t xml:space="preserve"> </w:t>
      </w:r>
    </w:p>
    <w:p w14:paraId="6A1B6C90"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Die Hochschule verfügt über Konzepte zur Geschlechtergerechtigkeit und zur Förderung der Chancengleichheit von Studierenden in besonderen Lebenslagen sowie für Studierende mit Behinderungen oder chronischen Erkrankungen, die auf der Ebene des Studiengangs umgesetzt werden. </w:t>
      </w:r>
    </w:p>
    <w:p w14:paraId="3920CDBE" w14:textId="2DECB429"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Geschlechtergerechtigkeit_und_Nacht" w:history="1">
        <w:r w:rsidR="002D05BA" w:rsidRPr="008E23AA">
          <w:rPr>
            <w:rStyle w:val="Hyperlink"/>
            <w:rFonts w:eastAsia="Times New Roman" w:cs="Times New Roman"/>
            <w:szCs w:val="20"/>
          </w:rPr>
          <w:t>Zurück zum Prüfbericht</w:t>
        </w:r>
      </w:hyperlink>
    </w:p>
    <w:p w14:paraId="3A81CE69"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97" w:name="JointDegree16"/>
      <w:r w:rsidRPr="008E23AA">
        <w:rPr>
          <w:rFonts w:ascii="Arial Narrow" w:eastAsia="Times New Roman" w:hAnsi="Arial Narrow" w:cs="Times New Roman"/>
          <w:b/>
          <w:sz w:val="20"/>
          <w:szCs w:val="20"/>
        </w:rPr>
        <w:t>§ 16 Sonderregelungen für Joint-Degree-Programme</w:t>
      </w:r>
      <w:bookmarkEnd w:id="97"/>
      <w:r w:rsidRPr="008E23AA">
        <w:rPr>
          <w:rFonts w:ascii="Arial Narrow" w:eastAsia="Times New Roman" w:hAnsi="Arial Narrow" w:cs="Times New Roman"/>
          <w:b/>
          <w:sz w:val="20"/>
          <w:szCs w:val="20"/>
        </w:rPr>
        <w:t xml:space="preserve"> </w:t>
      </w:r>
    </w:p>
    <w:p w14:paraId="20D86A90"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Für Joint-Degree-Programme finden die Regelungen in § 11 Absätze 1 und 2, sowie § 12 Absatz 1 Sätze 1 bis 3, Absatz 2 Satz 1, Absätze 3 und 4 sowie § 14 entsprechend Anwendung.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Daneben gilt: </w:t>
      </w:r>
    </w:p>
    <w:p w14:paraId="297CD6AD" w14:textId="77777777" w:rsidR="00370C3C" w:rsidRPr="008E23AA" w:rsidRDefault="00370C3C" w:rsidP="008E23AA">
      <w:pPr>
        <w:spacing w:before="60" w:after="60" w:line="320" w:lineRule="atLeast"/>
        <w:ind w:left="708"/>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Die Zugangsanforderungen und Auswahlverfahren sind der Niveaustufe und der Fachdisziplin, in der der Studiengang angesiedelt ist, angemessen. </w:t>
      </w:r>
    </w:p>
    <w:p w14:paraId="354485D0" w14:textId="77777777" w:rsidR="00370C3C" w:rsidRPr="008E23AA" w:rsidRDefault="00370C3C" w:rsidP="008E23AA">
      <w:pPr>
        <w:spacing w:before="60" w:after="60" w:line="320" w:lineRule="atLeast"/>
        <w:ind w:left="708"/>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Es kann nachgewiesen werden, dass mit dem Studiengang die angestrebten Lernergebnisse erreicht werden. </w:t>
      </w:r>
    </w:p>
    <w:p w14:paraId="20CE43AC" w14:textId="77777777" w:rsidR="00370C3C" w:rsidRPr="008E23AA" w:rsidRDefault="00370C3C" w:rsidP="008E23AA">
      <w:pPr>
        <w:spacing w:before="60" w:after="60" w:line="320" w:lineRule="atLeast"/>
        <w:ind w:left="708"/>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lastRenderedPageBreak/>
        <w:t>3. Soweit einschlägig, sind die Vorgaben der Richtlinie 2005/36/EG vom 07.09.2005 (</w:t>
      </w:r>
      <w:proofErr w:type="spellStart"/>
      <w:r w:rsidRPr="008E23AA">
        <w:rPr>
          <w:rFonts w:ascii="Arial Narrow" w:eastAsia="Times New Roman" w:hAnsi="Arial Narrow" w:cs="Times New Roman"/>
          <w:sz w:val="20"/>
          <w:szCs w:val="20"/>
        </w:rPr>
        <w:t>ABl.</w:t>
      </w:r>
      <w:proofErr w:type="spellEnd"/>
      <w:r w:rsidRPr="008E23AA">
        <w:rPr>
          <w:rFonts w:ascii="Arial Narrow" w:eastAsia="Times New Roman" w:hAnsi="Arial Narrow" w:cs="Times New Roman"/>
          <w:sz w:val="20"/>
          <w:szCs w:val="20"/>
        </w:rPr>
        <w:t xml:space="preserve"> L 255 vom 30.9.2005, S. 22-142) über die Anerkennung von Berufsqualifikationen, zuletzt geändert durch die Richtlinie 2013/55/EU vom 17.01.2014 (</w:t>
      </w:r>
      <w:proofErr w:type="spellStart"/>
      <w:r w:rsidRPr="008E23AA">
        <w:rPr>
          <w:rFonts w:ascii="Arial Narrow" w:eastAsia="Times New Roman" w:hAnsi="Arial Narrow" w:cs="Times New Roman"/>
          <w:sz w:val="20"/>
          <w:szCs w:val="20"/>
        </w:rPr>
        <w:t>ABl.</w:t>
      </w:r>
      <w:proofErr w:type="spellEnd"/>
      <w:r w:rsidRPr="008E23AA">
        <w:rPr>
          <w:rFonts w:ascii="Arial Narrow" w:eastAsia="Times New Roman" w:hAnsi="Arial Narrow" w:cs="Times New Roman"/>
          <w:sz w:val="20"/>
          <w:szCs w:val="20"/>
        </w:rPr>
        <w:t xml:space="preserve"> L 354 vom 28.12.2013, S. 132-170) berücksichtigt. </w:t>
      </w:r>
    </w:p>
    <w:p w14:paraId="2406DF6C" w14:textId="77777777" w:rsidR="00370C3C" w:rsidRPr="008E23AA" w:rsidRDefault="00370C3C" w:rsidP="008E23AA">
      <w:pPr>
        <w:spacing w:before="60" w:after="60" w:line="320" w:lineRule="atLeast"/>
        <w:ind w:left="708"/>
        <w:jc w:val="both"/>
        <w:rPr>
          <w:rFonts w:ascii="Arial Narrow" w:eastAsia="Times New Roman" w:hAnsi="Arial Narrow" w:cs="Times New Roman"/>
          <w:sz w:val="20"/>
          <w:szCs w:val="20"/>
        </w:rPr>
        <w:sectPr w:rsidR="00370C3C" w:rsidRPr="008E23AA" w:rsidSect="00367DA7">
          <w:type w:val="continuous"/>
          <w:pgSz w:w="11906" w:h="16838" w:code="9"/>
          <w:pgMar w:top="1418" w:right="1134" w:bottom="1134" w:left="1418" w:header="709" w:footer="709" w:gutter="0"/>
          <w:cols w:space="708"/>
          <w:titlePg/>
          <w:docGrid w:linePitch="360"/>
        </w:sectPr>
      </w:pPr>
    </w:p>
    <w:p w14:paraId="36B60614" w14:textId="77777777" w:rsidR="00370C3C" w:rsidRPr="008E23AA" w:rsidRDefault="00370C3C" w:rsidP="008E23AA">
      <w:pPr>
        <w:spacing w:before="60" w:after="60" w:line="320" w:lineRule="atLeast"/>
        <w:ind w:left="708"/>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001410ED" w14:textId="77777777" w:rsidR="00370C3C" w:rsidRPr="008E23AA" w:rsidRDefault="00370C3C" w:rsidP="008E23AA">
      <w:pPr>
        <w:spacing w:before="60" w:after="60" w:line="320" w:lineRule="atLeast"/>
        <w:ind w:left="708"/>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5. Das Qualitätsmanagementsystem der Hochschule gewährleistet die Umsetzung der vorstehenden und der in § 17 genannten Maßgaben. </w:t>
      </w:r>
    </w:p>
    <w:p w14:paraId="1CD9F78B"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70FA3FC0" w14:textId="6CC85EE9"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Sonderregelungen_1" w:history="1">
        <w:r w:rsidR="002D05BA" w:rsidRPr="008E23AA">
          <w:rPr>
            <w:rStyle w:val="Hyperlink"/>
            <w:rFonts w:eastAsia="Times New Roman" w:cs="Times New Roman"/>
            <w:szCs w:val="20"/>
          </w:rPr>
          <w:t>Zurück zum Prüfbericht</w:t>
        </w:r>
      </w:hyperlink>
    </w:p>
    <w:p w14:paraId="4B6C8F54"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bookmarkStart w:id="98" w:name="Kooperationen19"/>
      <w:r w:rsidRPr="008E23AA">
        <w:rPr>
          <w:rFonts w:ascii="Arial Narrow" w:eastAsia="Times New Roman" w:hAnsi="Arial Narrow" w:cs="Times New Roman"/>
          <w:b/>
          <w:sz w:val="20"/>
          <w:szCs w:val="20"/>
        </w:rPr>
        <w:t xml:space="preserve">§ 19 Kooperationen mit nichthochschulischen Einrichtungen </w:t>
      </w:r>
      <w:bookmarkEnd w:id="98"/>
    </w:p>
    <w:p w14:paraId="1EC3569F" w14:textId="5DEDFE90" w:rsidR="00DB75BC" w:rsidRPr="008E23AA" w:rsidRDefault="00370C3C" w:rsidP="008E23AA">
      <w:pPr>
        <w:spacing w:before="60" w:after="60" w:line="320" w:lineRule="atLeast"/>
        <w:jc w:val="both"/>
        <w:rPr>
          <w:rFonts w:ascii="Arial Narrow" w:eastAsia="Times New Roman" w:hAnsi="Arial Narrow" w:cs="Times New Roman"/>
          <w:color w:val="808080" w:themeColor="background1" w:themeShade="80"/>
          <w:sz w:val="20"/>
          <w:szCs w:val="20"/>
        </w:rPr>
      </w:pP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Führt eine Hochschule einen Studiengang in Kooperation mit einer nichthochschulischen Einrichtung durch, ist die Hochschule für die Einhaltung der Maßgaben gemäß der Teile 2 und 3 verantwortlich.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bookmarkStart w:id="99" w:name="Kooperationen20"/>
      <w:r w:rsidR="00DB75BC" w:rsidRPr="008E23AA">
        <w:rPr>
          <w:rFonts w:ascii="Arial Narrow" w:eastAsia="Times New Roman" w:hAnsi="Arial Narrow" w:cs="Times New Roman"/>
          <w:sz w:val="20"/>
          <w:szCs w:val="20"/>
        </w:rPr>
        <w:fldChar w:fldCharType="begin"/>
      </w:r>
      <w:r w:rsidR="00DB75BC" w:rsidRPr="008E23AA">
        <w:rPr>
          <w:rFonts w:ascii="Arial Narrow" w:eastAsia="Times New Roman" w:hAnsi="Arial Narrow" w:cs="Times New Roman"/>
          <w:sz w:val="20"/>
          <w:szCs w:val="20"/>
        </w:rPr>
        <w:instrText xml:space="preserve"> HYPERLINK  \l "_Wenn_einschlägig:_Kooperationen" </w:instrText>
      </w:r>
      <w:r w:rsidR="00DB75BC" w:rsidRPr="008E23AA">
        <w:rPr>
          <w:rFonts w:ascii="Arial Narrow" w:eastAsia="Times New Roman" w:hAnsi="Arial Narrow" w:cs="Times New Roman"/>
          <w:sz w:val="20"/>
          <w:szCs w:val="20"/>
        </w:rPr>
        <w:fldChar w:fldCharType="separate"/>
      </w:r>
      <w:r w:rsidR="00DB75BC" w:rsidRPr="008E23AA">
        <w:rPr>
          <w:rStyle w:val="Hyperlink"/>
          <w:rFonts w:eastAsia="Times New Roman" w:cs="Times New Roman"/>
          <w:szCs w:val="20"/>
        </w:rPr>
        <w:t>Zurück zum Prüfbericht</w:t>
      </w:r>
      <w:r w:rsidR="00DB75BC" w:rsidRPr="008E23AA">
        <w:rPr>
          <w:rFonts w:ascii="Arial Narrow" w:eastAsia="Times New Roman" w:hAnsi="Arial Narrow" w:cs="Times New Roman"/>
          <w:sz w:val="20"/>
          <w:szCs w:val="20"/>
        </w:rPr>
        <w:fldChar w:fldCharType="end"/>
      </w:r>
    </w:p>
    <w:p w14:paraId="46DEC1B7" w14:textId="77777777" w:rsidR="00DB75BC" w:rsidRPr="008E23AA" w:rsidRDefault="00DB75BC" w:rsidP="008E23AA">
      <w:pPr>
        <w:spacing w:before="60" w:after="60" w:line="320" w:lineRule="atLeast"/>
        <w:jc w:val="both"/>
        <w:rPr>
          <w:rFonts w:ascii="Arial Narrow" w:eastAsia="Times New Roman" w:hAnsi="Arial Narrow" w:cs="Times New Roman"/>
          <w:b/>
          <w:sz w:val="20"/>
          <w:szCs w:val="20"/>
        </w:rPr>
        <w:sectPr w:rsidR="00DB75BC" w:rsidRPr="008E23AA" w:rsidSect="00367DA7">
          <w:type w:val="continuous"/>
          <w:pgSz w:w="11906" w:h="16838" w:code="9"/>
          <w:pgMar w:top="1418" w:right="1134" w:bottom="1134" w:left="1418" w:header="709" w:footer="709" w:gutter="0"/>
          <w:cols w:space="708"/>
          <w:titlePg/>
          <w:docGrid w:linePitch="360"/>
        </w:sectPr>
      </w:pPr>
    </w:p>
    <w:p w14:paraId="6ABA6CE8" w14:textId="77777777" w:rsidR="00370C3C" w:rsidRPr="008E23AA" w:rsidRDefault="00370C3C" w:rsidP="008E23AA">
      <w:pPr>
        <w:spacing w:before="60" w:after="60" w:line="320" w:lineRule="atLeast"/>
        <w:jc w:val="both"/>
        <w:rPr>
          <w:rFonts w:ascii="Arial Narrow" w:eastAsia="Times New Roman" w:hAnsi="Arial Narrow" w:cs="Times New Roman"/>
          <w:b/>
          <w:sz w:val="20"/>
          <w:szCs w:val="20"/>
        </w:rPr>
      </w:pPr>
      <w:r w:rsidRPr="008E23AA">
        <w:rPr>
          <w:rFonts w:ascii="Arial Narrow" w:eastAsia="Times New Roman" w:hAnsi="Arial Narrow" w:cs="Times New Roman"/>
          <w:b/>
          <w:sz w:val="20"/>
          <w:szCs w:val="20"/>
        </w:rPr>
        <w:t>§ 20 Hochschulische Kooperationen</w:t>
      </w:r>
      <w:bookmarkEnd w:id="99"/>
      <w:r w:rsidRPr="008E23AA">
        <w:rPr>
          <w:rFonts w:ascii="Arial Narrow" w:eastAsia="Times New Roman" w:hAnsi="Arial Narrow" w:cs="Times New Roman"/>
          <w:b/>
          <w:sz w:val="20"/>
          <w:szCs w:val="20"/>
        </w:rPr>
        <w:t xml:space="preserve"> </w:t>
      </w:r>
    </w:p>
    <w:p w14:paraId="0CF101E9"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(1)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Führt eine Hochschule eine </w:t>
      </w:r>
      <w:proofErr w:type="spellStart"/>
      <w:r w:rsidRPr="008E23AA">
        <w:rPr>
          <w:rFonts w:ascii="Arial Narrow" w:eastAsia="Times New Roman" w:hAnsi="Arial Narrow" w:cs="Times New Roman"/>
          <w:sz w:val="20"/>
          <w:szCs w:val="20"/>
        </w:rPr>
        <w:t>studiengangsbezogene</w:t>
      </w:r>
      <w:proofErr w:type="spellEnd"/>
      <w:r w:rsidRPr="008E23AA">
        <w:rPr>
          <w:rFonts w:ascii="Arial Narrow" w:eastAsia="Times New Roman" w:hAnsi="Arial Narrow" w:cs="Times New Roman"/>
          <w:sz w:val="20"/>
          <w:szCs w:val="20"/>
        </w:rPr>
        <w:t xml:space="preserve"> Kooperation mit einer anderen Hochschule durch, gewährleistet die gradverleihende Hochschule bzw. gewährleisten die gradverleihenden Hochschulen die Umsetzung und die Qualität des </w:t>
      </w:r>
      <w:proofErr w:type="spellStart"/>
      <w:r w:rsidRPr="008E23AA">
        <w:rPr>
          <w:rFonts w:ascii="Arial Narrow" w:eastAsia="Times New Roman" w:hAnsi="Arial Narrow" w:cs="Times New Roman"/>
          <w:sz w:val="20"/>
          <w:szCs w:val="20"/>
        </w:rPr>
        <w:t>Studiengangskonzeptes</w:t>
      </w:r>
      <w:proofErr w:type="spellEnd"/>
      <w:r w:rsidRPr="008E23AA">
        <w:rPr>
          <w:rFonts w:ascii="Arial Narrow" w:eastAsia="Times New Roman" w:hAnsi="Arial Narrow" w:cs="Times New Roman"/>
          <w:sz w:val="20"/>
          <w:szCs w:val="20"/>
        </w:rPr>
        <w:t xml:space="preserve">.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Art und Umfang der Kooperation sind beschrieben und die der Kooperation zu Grunde liegenden Vereinbarungen dokumentiert. </w:t>
      </w:r>
    </w:p>
    <w:p w14:paraId="14E30444"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(2)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Führt eine systemakkreditierte Hochschule eine </w:t>
      </w:r>
      <w:proofErr w:type="spellStart"/>
      <w:r w:rsidRPr="008E23AA">
        <w:rPr>
          <w:rFonts w:ascii="Arial Narrow" w:eastAsia="Times New Roman" w:hAnsi="Arial Narrow" w:cs="Times New Roman"/>
          <w:sz w:val="20"/>
          <w:szCs w:val="20"/>
        </w:rPr>
        <w:t>studiengangsbezogene</w:t>
      </w:r>
      <w:proofErr w:type="spellEnd"/>
      <w:r w:rsidRPr="008E23AA">
        <w:rPr>
          <w:rFonts w:ascii="Arial Narrow" w:eastAsia="Times New Roman" w:hAnsi="Arial Narrow" w:cs="Times New Roman"/>
          <w:sz w:val="20"/>
          <w:szCs w:val="20"/>
        </w:rPr>
        <w:t xml:space="preserve"> Kooperation mit einer anderen Hochschule durch, kann die systemakkreditierte Hochschule dem Studiengang das Siegel des Akkreditierungsrates gemäß § 22 Absatz 4 Satz 2 verleihen, sofern sie selbst gradverleihend ist und die Umsetzung und die Qualität des </w:t>
      </w:r>
      <w:proofErr w:type="spellStart"/>
      <w:r w:rsidRPr="008E23AA">
        <w:rPr>
          <w:rFonts w:ascii="Arial Narrow" w:eastAsia="Times New Roman" w:hAnsi="Arial Narrow" w:cs="Times New Roman"/>
          <w:sz w:val="20"/>
          <w:szCs w:val="20"/>
        </w:rPr>
        <w:t>Studiengangskonzeptes</w:t>
      </w:r>
      <w:proofErr w:type="spellEnd"/>
      <w:r w:rsidRPr="008E23AA">
        <w:rPr>
          <w:rFonts w:ascii="Arial Narrow" w:eastAsia="Times New Roman" w:hAnsi="Arial Narrow" w:cs="Times New Roman"/>
          <w:sz w:val="20"/>
          <w:szCs w:val="20"/>
        </w:rPr>
        <w:t xml:space="preserve"> gewährleistet.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Abs. 1 Satz 2 gilt entsprechend. </w:t>
      </w:r>
    </w:p>
    <w:p w14:paraId="64275627"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Times New Roman"/>
          <w:sz w:val="20"/>
          <w:szCs w:val="20"/>
        </w:rPr>
        <w:t xml:space="preserve">(3) </w:t>
      </w:r>
      <w:r w:rsidRPr="008E23AA">
        <w:rPr>
          <w:rFonts w:ascii="Arial Narrow" w:eastAsia="Times New Roman" w:hAnsi="Arial Narrow" w:cs="Times New Roman"/>
          <w:sz w:val="20"/>
          <w:szCs w:val="20"/>
          <w:vertAlign w:val="superscript"/>
        </w:rPr>
        <w:t>1</w:t>
      </w:r>
      <w:r w:rsidRPr="008E23AA">
        <w:rPr>
          <w:rFonts w:ascii="Arial Narrow" w:eastAsia="Times New Roman" w:hAnsi="Arial Narrow" w:cs="Times New Roman"/>
          <w:sz w:val="20"/>
          <w:szCs w:val="20"/>
        </w:rPr>
        <w:t xml:space="preserve">Im Fall der Kooperation von Hochschulen auf der Ebene ihrer Qualitätsmanagementsysteme ist eine Systemakkreditierung jeder der </w:t>
      </w:r>
      <w:proofErr w:type="spellStart"/>
      <w:r w:rsidRPr="008E23AA">
        <w:rPr>
          <w:rFonts w:ascii="Arial Narrow" w:eastAsia="Times New Roman" w:hAnsi="Arial Narrow" w:cs="Times New Roman"/>
          <w:sz w:val="20"/>
          <w:szCs w:val="20"/>
        </w:rPr>
        <w:t>beteiligten</w:t>
      </w:r>
      <w:proofErr w:type="spellEnd"/>
      <w:r w:rsidRPr="008E23AA">
        <w:rPr>
          <w:rFonts w:ascii="Arial Narrow" w:eastAsia="Times New Roman" w:hAnsi="Arial Narrow" w:cs="Times New Roman"/>
          <w:sz w:val="20"/>
          <w:szCs w:val="20"/>
        </w:rPr>
        <w:t xml:space="preserve"> Hochschulen erforderlich. </w:t>
      </w:r>
      <w:r w:rsidRPr="008E23AA">
        <w:rPr>
          <w:rFonts w:ascii="Arial Narrow" w:eastAsia="Times New Roman" w:hAnsi="Arial Narrow" w:cs="Times New Roman"/>
          <w:sz w:val="20"/>
          <w:szCs w:val="20"/>
          <w:vertAlign w:val="superscript"/>
        </w:rPr>
        <w:t>2</w:t>
      </w:r>
      <w:r w:rsidRPr="008E23AA">
        <w:rPr>
          <w:rFonts w:ascii="Arial Narrow" w:eastAsia="Times New Roman" w:hAnsi="Arial Narrow" w:cs="Times New Roman"/>
          <w:sz w:val="20"/>
          <w:szCs w:val="20"/>
        </w:rPr>
        <w:t xml:space="preserve">Auf Antrag der kooperierenden Hochschulen ist ein gemeinsames Verfahren der Systemakkreditierung zulässig. </w:t>
      </w:r>
    </w:p>
    <w:p w14:paraId="542111E0" w14:textId="2507B13D" w:rsidR="002D05BA" w:rsidRPr="008E23AA" w:rsidRDefault="005F68F2" w:rsidP="008E23AA">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Hochschulische" w:history="1">
        <w:r w:rsidR="002D05BA" w:rsidRPr="008E23AA">
          <w:rPr>
            <w:rStyle w:val="Hyperlink"/>
            <w:rFonts w:eastAsia="Times New Roman" w:cs="Times New Roman"/>
            <w:szCs w:val="20"/>
          </w:rPr>
          <w:t>Zurück zum Prüfbericht</w:t>
        </w:r>
      </w:hyperlink>
    </w:p>
    <w:p w14:paraId="13B793F2" w14:textId="77777777" w:rsidR="00370C3C" w:rsidRPr="008E23AA" w:rsidRDefault="00370C3C" w:rsidP="00025174">
      <w:pPr>
        <w:keepNext/>
        <w:autoSpaceDE w:val="0"/>
        <w:autoSpaceDN w:val="0"/>
        <w:adjustRightInd w:val="0"/>
        <w:spacing w:before="60" w:after="60" w:line="320" w:lineRule="atLeast"/>
        <w:jc w:val="both"/>
        <w:rPr>
          <w:rFonts w:ascii="Arial Narrow" w:eastAsia="Times New Roman" w:hAnsi="Arial Narrow" w:cs="Arial"/>
          <w:b/>
          <w:sz w:val="20"/>
          <w:szCs w:val="20"/>
          <w:lang w:eastAsia="de-DE"/>
        </w:rPr>
      </w:pPr>
      <w:bookmarkStart w:id="100" w:name="SVQualifikationsziele"/>
      <w:r w:rsidRPr="008E23AA">
        <w:rPr>
          <w:rFonts w:ascii="Arial Narrow" w:eastAsia="Times New Roman" w:hAnsi="Arial Narrow" w:cs="Arial"/>
          <w:b/>
          <w:sz w:val="20"/>
          <w:szCs w:val="20"/>
          <w:lang w:eastAsia="de-DE"/>
        </w:rPr>
        <w:t>Art. 2 Abs. 3 Nr. 1 Studienakkreditierungsstaatsvertrag</w:t>
      </w:r>
      <w:bookmarkEnd w:id="100"/>
    </w:p>
    <w:p w14:paraId="04B36F07" w14:textId="77777777" w:rsidR="00370C3C" w:rsidRPr="008E23AA" w:rsidRDefault="00370C3C" w:rsidP="008E23AA">
      <w:pPr>
        <w:autoSpaceDE w:val="0"/>
        <w:autoSpaceDN w:val="0"/>
        <w:adjustRightInd w:val="0"/>
        <w:spacing w:before="60" w:after="60" w:line="320" w:lineRule="atLeast"/>
        <w:jc w:val="both"/>
        <w:rPr>
          <w:rFonts w:ascii="Arial Narrow" w:eastAsia="Times New Roman" w:hAnsi="Arial Narrow" w:cs="Arial"/>
          <w:sz w:val="20"/>
          <w:szCs w:val="20"/>
          <w:lang w:eastAsia="de-DE"/>
        </w:rPr>
      </w:pPr>
      <w:r w:rsidRPr="008E23AA">
        <w:rPr>
          <w:rFonts w:ascii="Arial Narrow" w:eastAsia="Times New Roman" w:hAnsi="Arial Narrow" w:cs="Arial"/>
          <w:sz w:val="20"/>
          <w:szCs w:val="20"/>
          <w:lang w:eastAsia="de-DE"/>
        </w:rPr>
        <w:t>Zu den fachlich-inhaltlichen Kriterien gehören</w:t>
      </w:r>
    </w:p>
    <w:p w14:paraId="72B71749" w14:textId="77777777" w:rsidR="00370C3C" w:rsidRPr="008E23AA" w:rsidRDefault="00370C3C" w:rsidP="008E23AA">
      <w:pPr>
        <w:spacing w:before="60" w:after="60" w:line="320" w:lineRule="atLeast"/>
        <w:jc w:val="both"/>
        <w:rPr>
          <w:rFonts w:ascii="Arial Narrow" w:eastAsia="Times New Roman" w:hAnsi="Arial Narrow" w:cs="Times New Roman"/>
          <w:sz w:val="20"/>
          <w:szCs w:val="20"/>
        </w:rPr>
      </w:pPr>
      <w:r w:rsidRPr="008E23AA">
        <w:rPr>
          <w:rFonts w:ascii="Arial Narrow" w:eastAsia="Times New Roman" w:hAnsi="Arial Narrow" w:cs="Arial"/>
          <w:sz w:val="20"/>
          <w:szCs w:val="20"/>
          <w:lang w:eastAsia="de-DE"/>
        </w:rPr>
        <w:t>1. dem angestrebten Abschlussniveau entsprechende Qualifikationsziele eines Studiengangs unter anderem bezogen auf den Bereich der wissenschaftlichen oder der künstlerischen Befähigung sowie die Befähigung zu einer qualifizierten Erwerbstätigkeit und Persönlichkeitsentwicklung</w:t>
      </w:r>
    </w:p>
    <w:p w14:paraId="7505511D" w14:textId="3327296F" w:rsidR="002D43B1" w:rsidRPr="008E23AA" w:rsidRDefault="005F68F2" w:rsidP="008E23AA">
      <w:pPr>
        <w:spacing w:before="60" w:after="60" w:line="320" w:lineRule="atLeast"/>
        <w:jc w:val="both"/>
        <w:rPr>
          <w:rStyle w:val="Hyperlink"/>
        </w:rPr>
      </w:pPr>
      <w:hyperlink w:anchor="Qualifikationsziele" w:history="1">
        <w:r w:rsidR="002D43B1" w:rsidRPr="008E23AA">
          <w:rPr>
            <w:rStyle w:val="Hyperlink"/>
          </w:rPr>
          <w:t>Zurück zu § 11 StudakkLVO M-V</w:t>
        </w:r>
      </w:hyperlink>
      <w:r w:rsidR="002D43B1" w:rsidRPr="008E23AA">
        <w:rPr>
          <w:rStyle w:val="Hyperlink"/>
        </w:rPr>
        <w:t xml:space="preserve"> </w:t>
      </w:r>
    </w:p>
    <w:p w14:paraId="6805C0A4" w14:textId="006D4A9D" w:rsidR="002D05BA" w:rsidRPr="008E23AA" w:rsidRDefault="005F68F2" w:rsidP="008E23AA">
      <w:pPr>
        <w:spacing w:before="60" w:after="60" w:line="320" w:lineRule="atLeast"/>
        <w:jc w:val="both"/>
        <w:rPr>
          <w:rStyle w:val="Hyperlink"/>
        </w:rPr>
      </w:pPr>
      <w:hyperlink w:anchor="_Qualifikationsziele_und_Abschlussni_1" w:history="1">
        <w:r w:rsidR="002D05BA" w:rsidRPr="008E23AA">
          <w:rPr>
            <w:rStyle w:val="Hyperlink"/>
          </w:rPr>
          <w:t>Zurück zum Prüfbericht</w:t>
        </w:r>
      </w:hyperlink>
    </w:p>
    <w:sectPr w:rsidR="002D05BA" w:rsidRPr="008E23AA" w:rsidSect="00367DA7">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179F" w14:textId="77777777" w:rsidR="005F68F2" w:rsidRDefault="005F68F2" w:rsidP="003C29CA">
      <w:pPr>
        <w:spacing w:after="0" w:line="240" w:lineRule="auto"/>
      </w:pPr>
      <w:r>
        <w:separator/>
      </w:r>
    </w:p>
  </w:endnote>
  <w:endnote w:type="continuationSeparator" w:id="0">
    <w:p w14:paraId="3CBE1E9E" w14:textId="77777777" w:rsidR="005F68F2" w:rsidRDefault="005F68F2" w:rsidP="003C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9FCE4" w14:textId="012F9B50" w:rsidR="005F68F2" w:rsidRPr="00DB75BC" w:rsidRDefault="005F68F2" w:rsidP="00DB75BC">
    <w:pPr>
      <w:tabs>
        <w:tab w:val="center" w:pos="4536"/>
      </w:tabs>
      <w:spacing w:after="0" w:line="280" w:lineRule="exact"/>
      <w:jc w:val="right"/>
      <w:rPr>
        <w:rFonts w:ascii="Arial" w:eastAsia="Times New Roman" w:hAnsi="Arial" w:cs="Times New Roman"/>
        <w:sz w:val="19"/>
        <w:szCs w:val="19"/>
      </w:rPr>
    </w:pPr>
    <w:r w:rsidRPr="007073CF">
      <w:rPr>
        <w:rFonts w:ascii="Arial" w:eastAsia="Times New Roman" w:hAnsi="Arial" w:cs="Times New Roman"/>
        <w:sz w:val="19"/>
        <w:szCs w:val="19"/>
      </w:rPr>
      <w:t xml:space="preserve">Seite </w:t>
    </w:r>
    <w:r w:rsidRPr="007073CF">
      <w:rPr>
        <w:rFonts w:ascii="Arial" w:eastAsia="Times New Roman" w:hAnsi="Arial" w:cs="Times New Roman"/>
        <w:sz w:val="19"/>
        <w:szCs w:val="19"/>
      </w:rPr>
      <w:fldChar w:fldCharType="begin"/>
    </w:r>
    <w:r w:rsidRPr="007073CF">
      <w:rPr>
        <w:rFonts w:ascii="Arial" w:eastAsia="Times New Roman" w:hAnsi="Arial" w:cs="Times New Roman"/>
        <w:sz w:val="19"/>
        <w:szCs w:val="19"/>
      </w:rPr>
      <w:instrText xml:space="preserve"> PAGE  \* Arabic  \* MERGEFORMAT </w:instrText>
    </w:r>
    <w:r w:rsidRPr="007073CF">
      <w:rPr>
        <w:rFonts w:ascii="Arial" w:eastAsia="Times New Roman" w:hAnsi="Arial" w:cs="Times New Roman"/>
        <w:sz w:val="19"/>
        <w:szCs w:val="19"/>
      </w:rPr>
      <w:fldChar w:fldCharType="separate"/>
    </w:r>
    <w:r w:rsidR="00001583">
      <w:rPr>
        <w:rFonts w:ascii="Arial" w:eastAsia="Times New Roman" w:hAnsi="Arial" w:cs="Times New Roman"/>
        <w:noProof/>
        <w:sz w:val="19"/>
        <w:szCs w:val="19"/>
      </w:rPr>
      <w:t>3</w:t>
    </w:r>
    <w:r w:rsidRPr="007073CF">
      <w:rPr>
        <w:rFonts w:ascii="Arial" w:eastAsia="Times New Roman" w:hAnsi="Arial" w:cs="Times New Roman"/>
        <w:sz w:val="19"/>
        <w:szCs w:val="19"/>
      </w:rPr>
      <w:fldChar w:fldCharType="end"/>
    </w:r>
    <w:r w:rsidRPr="007073CF">
      <w:rPr>
        <w:rFonts w:ascii="Arial" w:eastAsia="Times New Roman" w:hAnsi="Arial" w:cs="Times New Roman"/>
        <w:sz w:val="19"/>
        <w:szCs w:val="19"/>
      </w:rPr>
      <w:t xml:space="preserve"> | </w:t>
    </w:r>
    <w:r w:rsidRPr="007073CF">
      <w:rPr>
        <w:rFonts w:ascii="Arial" w:eastAsia="Times New Roman" w:hAnsi="Arial" w:cs="Times New Roman"/>
        <w:noProof/>
        <w:sz w:val="19"/>
        <w:szCs w:val="19"/>
      </w:rPr>
      <w:fldChar w:fldCharType="begin"/>
    </w:r>
    <w:r w:rsidRPr="007073CF">
      <w:rPr>
        <w:rFonts w:ascii="Arial" w:eastAsia="Times New Roman" w:hAnsi="Arial" w:cs="Times New Roman"/>
        <w:noProof/>
        <w:sz w:val="19"/>
        <w:szCs w:val="19"/>
      </w:rPr>
      <w:instrText xml:space="preserve"> NUMPAGES  \* Arabic  \* MERGEFORMAT </w:instrText>
    </w:r>
    <w:r w:rsidRPr="007073CF">
      <w:rPr>
        <w:rFonts w:ascii="Arial" w:eastAsia="Times New Roman" w:hAnsi="Arial" w:cs="Times New Roman"/>
        <w:noProof/>
        <w:sz w:val="19"/>
        <w:szCs w:val="19"/>
      </w:rPr>
      <w:fldChar w:fldCharType="separate"/>
    </w:r>
    <w:r w:rsidR="00001583">
      <w:rPr>
        <w:rFonts w:ascii="Arial" w:eastAsia="Times New Roman" w:hAnsi="Arial" w:cs="Times New Roman"/>
        <w:noProof/>
        <w:sz w:val="19"/>
        <w:szCs w:val="19"/>
      </w:rPr>
      <w:t>17</w:t>
    </w:r>
    <w:r w:rsidRPr="007073CF">
      <w:rPr>
        <w:rFonts w:ascii="Arial" w:eastAsia="Times New Roman" w:hAnsi="Arial" w:cs="Times New Roman"/>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2C6A" w14:textId="77777777" w:rsidR="005F68F2" w:rsidRDefault="005F68F2" w:rsidP="003C29CA">
      <w:pPr>
        <w:spacing w:after="0" w:line="240" w:lineRule="auto"/>
      </w:pPr>
      <w:r>
        <w:separator/>
      </w:r>
    </w:p>
  </w:footnote>
  <w:footnote w:type="continuationSeparator" w:id="0">
    <w:p w14:paraId="5585580F" w14:textId="77777777" w:rsidR="005F68F2" w:rsidRDefault="005F68F2" w:rsidP="003C29CA">
      <w:pPr>
        <w:spacing w:after="0" w:line="240" w:lineRule="auto"/>
      </w:pPr>
      <w:r>
        <w:continuationSeparator/>
      </w:r>
    </w:p>
  </w:footnote>
  <w:footnote w:id="1">
    <w:p w14:paraId="473698E5" w14:textId="3172EE94" w:rsidR="005F68F2" w:rsidRPr="00BB6621" w:rsidRDefault="005F68F2" w:rsidP="00BB6621">
      <w:pPr>
        <w:pStyle w:val="Funotentext"/>
        <w:jc w:val="both"/>
        <w:rPr>
          <w:rFonts w:ascii="Arial Narrow" w:hAnsi="Arial Narrow" w:cs="Arial"/>
          <w:sz w:val="16"/>
          <w:szCs w:val="16"/>
        </w:rPr>
      </w:pPr>
      <w:r w:rsidRPr="005D70DF">
        <w:rPr>
          <w:rStyle w:val="Funotenzeichen"/>
          <w:rFonts w:ascii="Arial Narrow" w:hAnsi="Arial Narrow" w:cs="Arial"/>
          <w:color w:val="808080" w:themeColor="background1" w:themeShade="80"/>
        </w:rPr>
        <w:footnoteRef/>
      </w:r>
      <w:r w:rsidRPr="005D70DF">
        <w:rPr>
          <w:rFonts w:ascii="Arial Narrow" w:hAnsi="Arial Narrow" w:cs="Arial"/>
          <w:color w:val="808080" w:themeColor="background1" w:themeShade="80"/>
        </w:rPr>
        <w:t xml:space="preserve"> </w:t>
      </w:r>
      <w:r w:rsidRPr="005D70DF">
        <w:rPr>
          <w:rFonts w:ascii="Arial Narrow" w:hAnsi="Arial Narrow" w:cs="Arial"/>
          <w:color w:val="808080" w:themeColor="background1" w:themeShade="80"/>
          <w:sz w:val="16"/>
          <w:szCs w:val="16"/>
        </w:rPr>
        <w:t xml:space="preserve">Reglementierte Berufe können regelhaft nicht allein auf der Basis des abgeschlossenen Hochschulstudiums ausgeübt werden, sondern es bestehen weitere berufszulassungsrechtliche Voraussetzungen unterschiedlichster Art. Studiengänge, die (auch) auf diese hinführen, werden als „reglementierte Studiengänge“ bezeichnet, gemeint sind alle „Studiengänge […], die auch auf einen reglementierten Beruf vorbereiten“ (§ 31 Abs. 3 Satz 1 MRVO). Zu jedem reglementierten Beruf gibt es eine berufszulassungsrechtliche Stelle, die befugt ist, verbindliche Aussagen über die Berufsbefähigung des jeweils in Rede stehenden Studiengangs zu treffen. Siehe hierzu auch: </w:t>
      </w:r>
      <w:hyperlink r:id="rId1" w:history="1">
        <w:r w:rsidRPr="005D70DF">
          <w:rPr>
            <w:rStyle w:val="Hyperlink"/>
            <w:rFonts w:cs="Arial"/>
            <w:color w:val="808080" w:themeColor="background1" w:themeShade="80"/>
            <w:sz w:val="16"/>
            <w:szCs w:val="16"/>
          </w:rPr>
          <w:t>https://www.akkreditierungsrat.de/de/faq/thema/17-reglementierte-berufe</w:t>
        </w:r>
      </w:hyperlink>
    </w:p>
  </w:footnote>
  <w:footnote w:id="2">
    <w:p w14:paraId="13956DE5" w14:textId="5CE82A1E" w:rsidR="005F68F2" w:rsidRPr="00C677E4" w:rsidRDefault="005F68F2" w:rsidP="00C677E4">
      <w:pPr>
        <w:pStyle w:val="Funotentext"/>
        <w:jc w:val="both"/>
        <w:rPr>
          <w:rFonts w:ascii="Arial Narrow" w:hAnsi="Arial Narrow"/>
          <w:sz w:val="16"/>
          <w:szCs w:val="16"/>
        </w:rPr>
      </w:pPr>
      <w:r w:rsidRPr="005D70DF">
        <w:rPr>
          <w:rStyle w:val="Funotenzeichen"/>
          <w:rFonts w:ascii="Arial Narrow" w:hAnsi="Arial Narrow"/>
          <w:color w:val="808080" w:themeColor="background1" w:themeShade="80"/>
          <w:sz w:val="16"/>
          <w:szCs w:val="16"/>
        </w:rPr>
        <w:footnoteRef/>
      </w:r>
      <w:r w:rsidRPr="005D70DF">
        <w:rPr>
          <w:rFonts w:ascii="Arial Narrow" w:hAnsi="Arial Narrow"/>
          <w:color w:val="808080" w:themeColor="background1" w:themeShade="80"/>
          <w:sz w:val="16"/>
          <w:szCs w:val="16"/>
        </w:rPr>
        <w:t xml:space="preserve"> Reglementierte Berufe können regelhaft nicht allein auf der Basis des abgeschlossenen Hochschulstudiums ausgeübt werden, sondern es bestehen weitere berufszulassungsrechtliche Voraussetzungen unterschiedlichster Art. Studiengänge, die (auch) auf diese hinführen, werden als „reglementierte Studiengänge“ bezeichnet, gemeint sind alle „Studiengänge […], die auch auf einen reglementierten Beruf vorbereiten“ (§ 31 Abs. 3 Satz 1 MRVO). Zu jedem reglementierten Beruf gibt es eine berufszulassungsrechtliche Stelle, die befugt ist, verbindliche Aussagen über die Berufsbefähigung des jeweils in Rede stehenden Studiengangs zu treffen. Siehe hierzu auch: </w:t>
      </w:r>
      <w:hyperlink r:id="rId2" w:history="1">
        <w:r w:rsidRPr="005D70DF">
          <w:rPr>
            <w:rStyle w:val="Hyperlink"/>
            <w:color w:val="808080" w:themeColor="background1" w:themeShade="80"/>
            <w:sz w:val="16"/>
            <w:szCs w:val="16"/>
          </w:rPr>
          <w:t>https://www.akkreditierungsrat.de/de/faq/thema/17-reglementierte-berufe</w:t>
        </w:r>
      </w:hyperlink>
      <w:r w:rsidRPr="005D70DF">
        <w:rPr>
          <w:rFonts w:ascii="Arial Narrow" w:hAnsi="Arial Narrow"/>
          <w:color w:val="808080" w:themeColor="background1" w:themeShade="8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8E96" w14:textId="419B6DF5" w:rsidR="005F68F2" w:rsidRPr="008B6E71" w:rsidRDefault="005F68F2" w:rsidP="00BE29C0">
    <w:pPr>
      <w:pBdr>
        <w:bottom w:val="single" w:sz="4" w:space="9" w:color="auto"/>
      </w:pBdr>
      <w:tabs>
        <w:tab w:val="center" w:pos="4536"/>
        <w:tab w:val="right" w:pos="9072"/>
      </w:tabs>
      <w:spacing w:after="0" w:line="240" w:lineRule="auto"/>
      <w:jc w:val="both"/>
      <w:rPr>
        <w:rFonts w:ascii="Arial" w:eastAsia="Times New Roman" w:hAnsi="Arial" w:cs="Times New Roman"/>
        <w:color w:val="FF0000"/>
        <w:sz w:val="18"/>
        <w:szCs w:val="18"/>
      </w:rPr>
    </w:pPr>
    <w:r>
      <w:rPr>
        <w:rFonts w:ascii="Arial" w:eastAsia="Times New Roman" w:hAnsi="Arial" w:cs="Times New Roman"/>
        <w:sz w:val="18"/>
        <w:szCs w:val="18"/>
      </w:rPr>
      <w:t>Selbst</w:t>
    </w:r>
    <w:r w:rsidRPr="009C2AF9">
      <w:rPr>
        <w:rFonts w:ascii="Arial" w:eastAsia="Times New Roman" w:hAnsi="Arial" w:cs="Times New Roman"/>
        <w:sz w:val="18"/>
        <w:szCs w:val="18"/>
      </w:rPr>
      <w:t>ber</w:t>
    </w:r>
    <w:r>
      <w:rPr>
        <w:rFonts w:ascii="Arial" w:eastAsia="Times New Roman" w:hAnsi="Arial" w:cs="Times New Roman"/>
        <w:sz w:val="18"/>
        <w:szCs w:val="18"/>
      </w:rPr>
      <w:t>icht: [Studiengang/Cluster] [Abschl</w:t>
    </w:r>
    <w:r w:rsidRPr="005D70DF">
      <w:rPr>
        <w:rFonts w:ascii="Arial" w:eastAsia="Times New Roman" w:hAnsi="Arial" w:cs="Times New Roman"/>
        <w:sz w:val="18"/>
        <w:szCs w:val="18"/>
      </w:rPr>
      <w:t>uss]</w:t>
    </w:r>
    <w:r w:rsidRPr="005D70DF">
      <w:rPr>
        <w:rFonts w:ascii="Arial" w:eastAsia="Times New Roman" w:hAnsi="Arial" w:cs="Times New Roman"/>
        <w:sz w:val="18"/>
        <w:szCs w:val="18"/>
      </w:rPr>
      <w:tab/>
      <w:t xml:space="preserve">   Stand: </w:t>
    </w:r>
    <w:r w:rsidRPr="005D70DF">
      <w:rPr>
        <w:rFonts w:ascii="Arial" w:eastAsia="Times New Roman" w:hAnsi="Arial" w:cs="Times New Roman"/>
        <w:sz w:val="18"/>
        <w:szCs w:val="18"/>
      </w:rPr>
      <w:fldChar w:fldCharType="begin"/>
    </w:r>
    <w:r w:rsidRPr="005D70DF">
      <w:rPr>
        <w:rFonts w:ascii="Arial" w:eastAsia="Times New Roman" w:hAnsi="Arial" w:cs="Times New Roman"/>
        <w:sz w:val="18"/>
        <w:szCs w:val="18"/>
      </w:rPr>
      <w:instrText xml:space="preserve"> DATE   \* MERGEFORMAT </w:instrText>
    </w:r>
    <w:r w:rsidRPr="005D70DF">
      <w:rPr>
        <w:rFonts w:ascii="Arial" w:eastAsia="Times New Roman" w:hAnsi="Arial" w:cs="Times New Roman"/>
        <w:sz w:val="18"/>
        <w:szCs w:val="18"/>
      </w:rPr>
      <w:fldChar w:fldCharType="separate"/>
    </w:r>
    <w:r>
      <w:rPr>
        <w:rFonts w:ascii="Arial" w:eastAsia="Times New Roman" w:hAnsi="Arial" w:cs="Times New Roman"/>
        <w:noProof/>
        <w:sz w:val="18"/>
        <w:szCs w:val="18"/>
      </w:rPr>
      <w:t>21.08.2023</w:t>
    </w:r>
    <w:r w:rsidRPr="005D70DF">
      <w:rPr>
        <w:rFonts w:ascii="Arial" w:eastAsia="Times New Roman" w:hAnsi="Arial" w:cs="Times New Roman"/>
        <w:sz w:val="18"/>
        <w:szCs w:val="18"/>
      </w:rPr>
      <w:fldChar w:fldCharType="end"/>
    </w:r>
  </w:p>
  <w:p w14:paraId="53352A4E" w14:textId="313D5653" w:rsidR="005F68F2" w:rsidRPr="00BE29C0" w:rsidRDefault="005F68F2" w:rsidP="00BE29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D81B" w14:textId="77777777" w:rsidR="005F68F2" w:rsidRPr="009C2AF9" w:rsidRDefault="005F68F2" w:rsidP="009C2AF9">
    <w:pPr>
      <w:pBdr>
        <w:bottom w:val="single" w:sz="4" w:space="9" w:color="auto"/>
      </w:pBdr>
      <w:tabs>
        <w:tab w:val="center" w:pos="4536"/>
        <w:tab w:val="right" w:pos="9072"/>
      </w:tabs>
      <w:spacing w:after="0" w:line="240" w:lineRule="auto"/>
      <w:jc w:val="both"/>
      <w:rPr>
        <w:rFonts w:ascii="Arial" w:eastAsia="Times New Roman" w:hAnsi="Arial" w:cs="Times New Roman"/>
        <w:sz w:val="18"/>
        <w:szCs w:val="18"/>
      </w:rPr>
    </w:pPr>
    <w:r>
      <w:rPr>
        <w:rFonts w:ascii="Arial" w:eastAsia="Times New Roman" w:hAnsi="Arial" w:cs="Times New Roman"/>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B87"/>
    <w:multiLevelType w:val="hybridMultilevel"/>
    <w:tmpl w:val="9910863C"/>
    <w:lvl w:ilvl="0" w:tplc="04070001">
      <w:start w:val="1"/>
      <w:numFmt w:val="bullet"/>
      <w:lvlText w:val=""/>
      <w:lvlJc w:val="left"/>
      <w:pPr>
        <w:ind w:left="720" w:hanging="360"/>
      </w:pPr>
      <w:rPr>
        <w:rFonts w:ascii="Symbol" w:hAnsi="Symbol" w:hint="default"/>
      </w:rPr>
    </w:lvl>
    <w:lvl w:ilvl="1" w:tplc="0504C05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F3485"/>
    <w:multiLevelType w:val="hybridMultilevel"/>
    <w:tmpl w:val="1C4ABCEE"/>
    <w:lvl w:ilvl="0" w:tplc="0504C05C">
      <w:start w:val="1"/>
      <w:numFmt w:val="bullet"/>
      <w:lvlText w:val=""/>
      <w:lvlJc w:val="left"/>
      <w:pPr>
        <w:ind w:left="720" w:hanging="360"/>
      </w:pPr>
      <w:rPr>
        <w:rFonts w:ascii="Symbol" w:hAnsi="Symbol" w:hint="default"/>
      </w:rPr>
    </w:lvl>
    <w:lvl w:ilvl="1" w:tplc="0504C05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8E17EA"/>
    <w:multiLevelType w:val="multilevel"/>
    <w:tmpl w:val="021AFEA4"/>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cstheme="majorBidi" w:hint="default"/>
        <w:b/>
        <w:color w:val="0070C0"/>
        <w:sz w:val="24"/>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440" w:hanging="108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 w15:restartNumberingAfterBreak="0">
    <w:nsid w:val="35A81C28"/>
    <w:multiLevelType w:val="hybridMultilevel"/>
    <w:tmpl w:val="9912AEBA"/>
    <w:lvl w:ilvl="0" w:tplc="04070005">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3E06A4"/>
    <w:multiLevelType w:val="hybridMultilevel"/>
    <w:tmpl w:val="068EE9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78E10FA"/>
    <w:multiLevelType w:val="hybridMultilevel"/>
    <w:tmpl w:val="13C84066"/>
    <w:lvl w:ilvl="0" w:tplc="04070001">
      <w:start w:val="1"/>
      <w:numFmt w:val="bullet"/>
      <w:lvlText w:val=""/>
      <w:lvlJc w:val="left"/>
      <w:pPr>
        <w:ind w:left="720" w:hanging="360"/>
      </w:pPr>
      <w:rPr>
        <w:rFonts w:ascii="Symbol" w:hAnsi="Symbol" w:hint="default"/>
      </w:rPr>
    </w:lvl>
    <w:lvl w:ilvl="1" w:tplc="0504C05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7D225E"/>
    <w:multiLevelType w:val="multilevel"/>
    <w:tmpl w:val="35DE1436"/>
    <w:lvl w:ilvl="0">
      <w:start w:val="2"/>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47B51E75"/>
    <w:multiLevelType w:val="hybridMultilevel"/>
    <w:tmpl w:val="53D8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EA3F1E"/>
    <w:multiLevelType w:val="hybridMultilevel"/>
    <w:tmpl w:val="A1269B12"/>
    <w:lvl w:ilvl="0" w:tplc="0504C05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A1291D"/>
    <w:multiLevelType w:val="multilevel"/>
    <w:tmpl w:val="A4D6512C"/>
    <w:lvl w:ilvl="0">
      <w:start w:val="1"/>
      <w:numFmt w:val="decimal"/>
      <w:pStyle w:val="berschrift2"/>
      <w:lvlText w:val="%1."/>
      <w:lvlJc w:val="left"/>
      <w:pPr>
        <w:ind w:left="360" w:hanging="360"/>
      </w:pPr>
      <w:rPr>
        <w:rFonts w:hint="default"/>
      </w:rPr>
    </w:lvl>
    <w:lvl w:ilvl="1">
      <w:start w:val="1"/>
      <w:numFmt w:val="decimal"/>
      <w:pStyle w:val="berschrift3"/>
      <w:lvlText w:val="%1.%2."/>
      <w:lvlJc w:val="left"/>
      <w:pPr>
        <w:ind w:left="720" w:hanging="360"/>
      </w:pPr>
      <w:rPr>
        <w:rFonts w:hint="default"/>
        <w:b/>
        <w:i w:val="0"/>
        <w:color w:val="0070C0"/>
        <w:sz w:val="22"/>
      </w:rPr>
    </w:lvl>
    <w:lvl w:ilvl="2">
      <w:start w:val="1"/>
      <w:numFmt w:val="decimal"/>
      <w:pStyle w:val="berschrift4"/>
      <w:lvlText w:val="%1.%2.%3."/>
      <w:lvlJc w:val="left"/>
      <w:pPr>
        <w:ind w:left="862" w:hanging="720"/>
      </w:pPr>
      <w:rPr>
        <w:rFonts w:hint="default"/>
        <w:b/>
        <w:color w:val="2E74B5" w:themeColor="accent1" w:themeShade="BF"/>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87114E"/>
    <w:multiLevelType w:val="hybridMultilevel"/>
    <w:tmpl w:val="454826B2"/>
    <w:lvl w:ilvl="0" w:tplc="CC928A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6737D2"/>
    <w:multiLevelType w:val="hybridMultilevel"/>
    <w:tmpl w:val="6156BC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CB2B3F"/>
    <w:multiLevelType w:val="multilevel"/>
    <w:tmpl w:val="776614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773D3C58"/>
    <w:multiLevelType w:val="hybridMultilevel"/>
    <w:tmpl w:val="84F2B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1D4DAF"/>
    <w:multiLevelType w:val="hybridMultilevel"/>
    <w:tmpl w:val="3BB88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16"/>
  </w:num>
  <w:num w:numId="5">
    <w:abstractNumId w:val="5"/>
  </w:num>
  <w:num w:numId="6">
    <w:abstractNumId w:val="15"/>
  </w:num>
  <w:num w:numId="7">
    <w:abstractNumId w:val="12"/>
  </w:num>
  <w:num w:numId="8">
    <w:abstractNumId w:val="4"/>
  </w:num>
  <w:num w:numId="9">
    <w:abstractNumId w:val="8"/>
  </w:num>
  <w:num w:numId="10">
    <w:abstractNumId w:val="3"/>
  </w:num>
  <w:num w:numId="11">
    <w:abstractNumId w:val="10"/>
  </w:num>
  <w:num w:numId="12">
    <w:abstractNumId w:val="1"/>
  </w:num>
  <w:num w:numId="13">
    <w:abstractNumId w:val="0"/>
  </w:num>
  <w:num w:numId="14">
    <w:abstractNumId w:val="6"/>
  </w:num>
  <w:num w:numId="15">
    <w:abstractNumId w:val="11"/>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38"/>
    <w:rsid w:val="00000367"/>
    <w:rsid w:val="00001583"/>
    <w:rsid w:val="000143E6"/>
    <w:rsid w:val="00025174"/>
    <w:rsid w:val="0006225E"/>
    <w:rsid w:val="00064E7C"/>
    <w:rsid w:val="0006626B"/>
    <w:rsid w:val="00077D25"/>
    <w:rsid w:val="00082F57"/>
    <w:rsid w:val="00094D08"/>
    <w:rsid w:val="000A06B5"/>
    <w:rsid w:val="000A5816"/>
    <w:rsid w:val="000C3E76"/>
    <w:rsid w:val="000C45DA"/>
    <w:rsid w:val="000C7F71"/>
    <w:rsid w:val="000D2C08"/>
    <w:rsid w:val="000D69F8"/>
    <w:rsid w:val="000E26E9"/>
    <w:rsid w:val="000E29A7"/>
    <w:rsid w:val="000E7E8E"/>
    <w:rsid w:val="00111E15"/>
    <w:rsid w:val="00114467"/>
    <w:rsid w:val="001233A8"/>
    <w:rsid w:val="001264D5"/>
    <w:rsid w:val="00131B5C"/>
    <w:rsid w:val="00180E3A"/>
    <w:rsid w:val="001812E7"/>
    <w:rsid w:val="00186BEE"/>
    <w:rsid w:val="00195415"/>
    <w:rsid w:val="0019558D"/>
    <w:rsid w:val="001A1954"/>
    <w:rsid w:val="001B0265"/>
    <w:rsid w:val="001B1B00"/>
    <w:rsid w:val="001B2D3D"/>
    <w:rsid w:val="001B31B7"/>
    <w:rsid w:val="001B351C"/>
    <w:rsid w:val="001B43DD"/>
    <w:rsid w:val="001C1F46"/>
    <w:rsid w:val="001D5A33"/>
    <w:rsid w:val="001D7A0C"/>
    <w:rsid w:val="001E3F3E"/>
    <w:rsid w:val="001E3F5C"/>
    <w:rsid w:val="001E794B"/>
    <w:rsid w:val="001F1829"/>
    <w:rsid w:val="001F6DBF"/>
    <w:rsid w:val="002026E5"/>
    <w:rsid w:val="00203185"/>
    <w:rsid w:val="00216CB3"/>
    <w:rsid w:val="00216F22"/>
    <w:rsid w:val="00230304"/>
    <w:rsid w:val="0025388F"/>
    <w:rsid w:val="00265679"/>
    <w:rsid w:val="0026678C"/>
    <w:rsid w:val="00272EE8"/>
    <w:rsid w:val="00273CBD"/>
    <w:rsid w:val="00293BD6"/>
    <w:rsid w:val="002B32AF"/>
    <w:rsid w:val="002B3A51"/>
    <w:rsid w:val="002B5CD1"/>
    <w:rsid w:val="002B687C"/>
    <w:rsid w:val="002D05BA"/>
    <w:rsid w:val="002D1A9C"/>
    <w:rsid w:val="002D43B1"/>
    <w:rsid w:val="002D45CA"/>
    <w:rsid w:val="002D5873"/>
    <w:rsid w:val="002E04CE"/>
    <w:rsid w:val="002F688C"/>
    <w:rsid w:val="0030088D"/>
    <w:rsid w:val="003038CC"/>
    <w:rsid w:val="00311A26"/>
    <w:rsid w:val="00336CD8"/>
    <w:rsid w:val="0034215D"/>
    <w:rsid w:val="00353D9A"/>
    <w:rsid w:val="00354028"/>
    <w:rsid w:val="00357B1E"/>
    <w:rsid w:val="00367DA7"/>
    <w:rsid w:val="00370C3C"/>
    <w:rsid w:val="00372D10"/>
    <w:rsid w:val="00380CAF"/>
    <w:rsid w:val="00391C13"/>
    <w:rsid w:val="0039789E"/>
    <w:rsid w:val="003A3D79"/>
    <w:rsid w:val="003C0A56"/>
    <w:rsid w:val="003C20ED"/>
    <w:rsid w:val="003C29CA"/>
    <w:rsid w:val="003C54BB"/>
    <w:rsid w:val="003C7BC4"/>
    <w:rsid w:val="003C7D62"/>
    <w:rsid w:val="003E101A"/>
    <w:rsid w:val="003E6B80"/>
    <w:rsid w:val="003F04ED"/>
    <w:rsid w:val="003F28A9"/>
    <w:rsid w:val="003F5B7D"/>
    <w:rsid w:val="00400A43"/>
    <w:rsid w:val="004028BF"/>
    <w:rsid w:val="00404B7D"/>
    <w:rsid w:val="004165B0"/>
    <w:rsid w:val="00421138"/>
    <w:rsid w:val="0042177F"/>
    <w:rsid w:val="00430765"/>
    <w:rsid w:val="004459C1"/>
    <w:rsid w:val="00451163"/>
    <w:rsid w:val="004650D6"/>
    <w:rsid w:val="004848A4"/>
    <w:rsid w:val="00487D01"/>
    <w:rsid w:val="004903A2"/>
    <w:rsid w:val="0049098B"/>
    <w:rsid w:val="004B0FD0"/>
    <w:rsid w:val="004B114E"/>
    <w:rsid w:val="004B357F"/>
    <w:rsid w:val="004B3F67"/>
    <w:rsid w:val="004B7962"/>
    <w:rsid w:val="004B7FCD"/>
    <w:rsid w:val="004D6E42"/>
    <w:rsid w:val="004E60DA"/>
    <w:rsid w:val="004E6C55"/>
    <w:rsid w:val="004F1DDF"/>
    <w:rsid w:val="004F65D1"/>
    <w:rsid w:val="005048D1"/>
    <w:rsid w:val="00506FFE"/>
    <w:rsid w:val="00507D14"/>
    <w:rsid w:val="00513995"/>
    <w:rsid w:val="005156BF"/>
    <w:rsid w:val="00523312"/>
    <w:rsid w:val="00550FD4"/>
    <w:rsid w:val="00553234"/>
    <w:rsid w:val="00555D86"/>
    <w:rsid w:val="00563D4E"/>
    <w:rsid w:val="00566BB6"/>
    <w:rsid w:val="00567425"/>
    <w:rsid w:val="00571993"/>
    <w:rsid w:val="0058056D"/>
    <w:rsid w:val="00586F21"/>
    <w:rsid w:val="00596BB5"/>
    <w:rsid w:val="005A0664"/>
    <w:rsid w:val="005B030A"/>
    <w:rsid w:val="005B458C"/>
    <w:rsid w:val="005C0791"/>
    <w:rsid w:val="005C4789"/>
    <w:rsid w:val="005C6FB3"/>
    <w:rsid w:val="005C732F"/>
    <w:rsid w:val="005D31D1"/>
    <w:rsid w:val="005D70DF"/>
    <w:rsid w:val="005E2913"/>
    <w:rsid w:val="005E75B9"/>
    <w:rsid w:val="005F68F2"/>
    <w:rsid w:val="006042F6"/>
    <w:rsid w:val="00605A17"/>
    <w:rsid w:val="00613576"/>
    <w:rsid w:val="00613945"/>
    <w:rsid w:val="00632ED6"/>
    <w:rsid w:val="0063447D"/>
    <w:rsid w:val="00637494"/>
    <w:rsid w:val="00644C48"/>
    <w:rsid w:val="0064573B"/>
    <w:rsid w:val="0065406B"/>
    <w:rsid w:val="006670A6"/>
    <w:rsid w:val="006713EF"/>
    <w:rsid w:val="00676EC5"/>
    <w:rsid w:val="0068541F"/>
    <w:rsid w:val="00692232"/>
    <w:rsid w:val="006927F9"/>
    <w:rsid w:val="006A2A18"/>
    <w:rsid w:val="006B2E6F"/>
    <w:rsid w:val="006B5FCD"/>
    <w:rsid w:val="006C670F"/>
    <w:rsid w:val="006D764B"/>
    <w:rsid w:val="006D7CC3"/>
    <w:rsid w:val="006E6B67"/>
    <w:rsid w:val="006F1CC9"/>
    <w:rsid w:val="007073CF"/>
    <w:rsid w:val="007078A7"/>
    <w:rsid w:val="00714138"/>
    <w:rsid w:val="00717088"/>
    <w:rsid w:val="007234CF"/>
    <w:rsid w:val="007241B7"/>
    <w:rsid w:val="00731E4B"/>
    <w:rsid w:val="007352C7"/>
    <w:rsid w:val="00737D3A"/>
    <w:rsid w:val="00746F83"/>
    <w:rsid w:val="007477F8"/>
    <w:rsid w:val="00752DF0"/>
    <w:rsid w:val="00753900"/>
    <w:rsid w:val="007639FE"/>
    <w:rsid w:val="0076666D"/>
    <w:rsid w:val="00772A8C"/>
    <w:rsid w:val="00782320"/>
    <w:rsid w:val="00793974"/>
    <w:rsid w:val="007969D4"/>
    <w:rsid w:val="007973B6"/>
    <w:rsid w:val="007A349E"/>
    <w:rsid w:val="007E5446"/>
    <w:rsid w:val="007E6B74"/>
    <w:rsid w:val="00814901"/>
    <w:rsid w:val="00833005"/>
    <w:rsid w:val="00871E2C"/>
    <w:rsid w:val="00873318"/>
    <w:rsid w:val="00880602"/>
    <w:rsid w:val="00880C0C"/>
    <w:rsid w:val="00882F69"/>
    <w:rsid w:val="00884296"/>
    <w:rsid w:val="008860D2"/>
    <w:rsid w:val="00891BB5"/>
    <w:rsid w:val="008A4593"/>
    <w:rsid w:val="008B09D7"/>
    <w:rsid w:val="008B0ED6"/>
    <w:rsid w:val="008B6E71"/>
    <w:rsid w:val="008C38FE"/>
    <w:rsid w:val="008E23AA"/>
    <w:rsid w:val="008E6911"/>
    <w:rsid w:val="008F3CF3"/>
    <w:rsid w:val="008F4E9F"/>
    <w:rsid w:val="00900E9F"/>
    <w:rsid w:val="009018CC"/>
    <w:rsid w:val="00901FB3"/>
    <w:rsid w:val="00916136"/>
    <w:rsid w:val="00917FF6"/>
    <w:rsid w:val="00924FF1"/>
    <w:rsid w:val="00926D91"/>
    <w:rsid w:val="00927E4C"/>
    <w:rsid w:val="0093602A"/>
    <w:rsid w:val="00936E08"/>
    <w:rsid w:val="0094628D"/>
    <w:rsid w:val="0094689D"/>
    <w:rsid w:val="00952825"/>
    <w:rsid w:val="00965087"/>
    <w:rsid w:val="009728DA"/>
    <w:rsid w:val="00984B59"/>
    <w:rsid w:val="009B4AAA"/>
    <w:rsid w:val="009B7A38"/>
    <w:rsid w:val="009B7F44"/>
    <w:rsid w:val="009C1AE6"/>
    <w:rsid w:val="009C2AF9"/>
    <w:rsid w:val="009C2CF1"/>
    <w:rsid w:val="009E06D6"/>
    <w:rsid w:val="009E2067"/>
    <w:rsid w:val="009F2FB1"/>
    <w:rsid w:val="009F5C90"/>
    <w:rsid w:val="009F61DD"/>
    <w:rsid w:val="00A062F5"/>
    <w:rsid w:val="00A07B9D"/>
    <w:rsid w:val="00A13F8D"/>
    <w:rsid w:val="00A147AE"/>
    <w:rsid w:val="00A345CA"/>
    <w:rsid w:val="00A36977"/>
    <w:rsid w:val="00A36D15"/>
    <w:rsid w:val="00A3783B"/>
    <w:rsid w:val="00A5369B"/>
    <w:rsid w:val="00A57DD0"/>
    <w:rsid w:val="00A60E86"/>
    <w:rsid w:val="00A70788"/>
    <w:rsid w:val="00A75BF2"/>
    <w:rsid w:val="00A8588D"/>
    <w:rsid w:val="00A951F5"/>
    <w:rsid w:val="00AA41AA"/>
    <w:rsid w:val="00AC7F7B"/>
    <w:rsid w:val="00AD33D3"/>
    <w:rsid w:val="00AE1B09"/>
    <w:rsid w:val="00AE2572"/>
    <w:rsid w:val="00AE6E80"/>
    <w:rsid w:val="00AF0311"/>
    <w:rsid w:val="00AF0875"/>
    <w:rsid w:val="00AF0EE3"/>
    <w:rsid w:val="00AF2677"/>
    <w:rsid w:val="00B33494"/>
    <w:rsid w:val="00B54912"/>
    <w:rsid w:val="00B721AC"/>
    <w:rsid w:val="00B7754D"/>
    <w:rsid w:val="00B77F29"/>
    <w:rsid w:val="00BA0136"/>
    <w:rsid w:val="00BA5FF0"/>
    <w:rsid w:val="00BA68BE"/>
    <w:rsid w:val="00BB5E17"/>
    <w:rsid w:val="00BB6621"/>
    <w:rsid w:val="00BB6A3C"/>
    <w:rsid w:val="00BB79CB"/>
    <w:rsid w:val="00BE29C0"/>
    <w:rsid w:val="00BE3116"/>
    <w:rsid w:val="00BE454C"/>
    <w:rsid w:val="00C176E7"/>
    <w:rsid w:val="00C5407C"/>
    <w:rsid w:val="00C66A0B"/>
    <w:rsid w:val="00C677E4"/>
    <w:rsid w:val="00C71E9C"/>
    <w:rsid w:val="00C727ED"/>
    <w:rsid w:val="00C85E15"/>
    <w:rsid w:val="00C96DD2"/>
    <w:rsid w:val="00CA1920"/>
    <w:rsid w:val="00CA2AA5"/>
    <w:rsid w:val="00CA2C2A"/>
    <w:rsid w:val="00CA3374"/>
    <w:rsid w:val="00CA34B2"/>
    <w:rsid w:val="00CA6654"/>
    <w:rsid w:val="00CA6E7A"/>
    <w:rsid w:val="00CB3488"/>
    <w:rsid w:val="00CB4238"/>
    <w:rsid w:val="00CB4E34"/>
    <w:rsid w:val="00CD661B"/>
    <w:rsid w:val="00CD6AA0"/>
    <w:rsid w:val="00CD78F9"/>
    <w:rsid w:val="00CF2A23"/>
    <w:rsid w:val="00D027BC"/>
    <w:rsid w:val="00D15159"/>
    <w:rsid w:val="00D214B3"/>
    <w:rsid w:val="00D311B4"/>
    <w:rsid w:val="00D31D14"/>
    <w:rsid w:val="00D32615"/>
    <w:rsid w:val="00D46B37"/>
    <w:rsid w:val="00D77521"/>
    <w:rsid w:val="00D80039"/>
    <w:rsid w:val="00D80D78"/>
    <w:rsid w:val="00D81A4D"/>
    <w:rsid w:val="00D86B61"/>
    <w:rsid w:val="00D94FB8"/>
    <w:rsid w:val="00DA52CB"/>
    <w:rsid w:val="00DB75BC"/>
    <w:rsid w:val="00DC1934"/>
    <w:rsid w:val="00DD0B57"/>
    <w:rsid w:val="00DD1456"/>
    <w:rsid w:val="00DD4173"/>
    <w:rsid w:val="00DD5186"/>
    <w:rsid w:val="00DD7532"/>
    <w:rsid w:val="00DE16D4"/>
    <w:rsid w:val="00DF618C"/>
    <w:rsid w:val="00E00015"/>
    <w:rsid w:val="00E12C0B"/>
    <w:rsid w:val="00E16A64"/>
    <w:rsid w:val="00E32BAB"/>
    <w:rsid w:val="00E422EB"/>
    <w:rsid w:val="00E45ECC"/>
    <w:rsid w:val="00E463FA"/>
    <w:rsid w:val="00E47ED4"/>
    <w:rsid w:val="00E53F01"/>
    <w:rsid w:val="00E54149"/>
    <w:rsid w:val="00E54E32"/>
    <w:rsid w:val="00E6621F"/>
    <w:rsid w:val="00E80D9A"/>
    <w:rsid w:val="00E818FE"/>
    <w:rsid w:val="00E843DE"/>
    <w:rsid w:val="00E960D0"/>
    <w:rsid w:val="00E97144"/>
    <w:rsid w:val="00EB20F4"/>
    <w:rsid w:val="00EB7549"/>
    <w:rsid w:val="00EC1788"/>
    <w:rsid w:val="00ED6D04"/>
    <w:rsid w:val="00EE2A8B"/>
    <w:rsid w:val="00EE4222"/>
    <w:rsid w:val="00EF2901"/>
    <w:rsid w:val="00EF4164"/>
    <w:rsid w:val="00EF4B96"/>
    <w:rsid w:val="00F10D82"/>
    <w:rsid w:val="00F11B2E"/>
    <w:rsid w:val="00F14D8D"/>
    <w:rsid w:val="00F266B8"/>
    <w:rsid w:val="00F311C9"/>
    <w:rsid w:val="00F31C4B"/>
    <w:rsid w:val="00F343C5"/>
    <w:rsid w:val="00F3735B"/>
    <w:rsid w:val="00F37688"/>
    <w:rsid w:val="00F422AE"/>
    <w:rsid w:val="00F93CB8"/>
    <w:rsid w:val="00F949B5"/>
    <w:rsid w:val="00F97C90"/>
    <w:rsid w:val="00FA353E"/>
    <w:rsid w:val="00FB6C1D"/>
    <w:rsid w:val="00FC14D4"/>
    <w:rsid w:val="00FC2628"/>
    <w:rsid w:val="00FD1F56"/>
    <w:rsid w:val="00FF01DF"/>
    <w:rsid w:val="00FF0C4D"/>
    <w:rsid w:val="00FF3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53B6EE5"/>
  <w15:chartTrackingRefBased/>
  <w15:docId w15:val="{7F4D72D0-8FCC-4880-A3E1-BD9E469C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B6C1D"/>
    <w:pPr>
      <w:keepNext/>
      <w:keepLines/>
      <w:spacing w:before="120" w:after="120" w:line="360" w:lineRule="auto"/>
      <w:ind w:left="357" w:hanging="357"/>
      <w:outlineLvl w:val="0"/>
    </w:pPr>
    <w:rPr>
      <w:rFonts w:ascii="Arial Narrow" w:eastAsia="Times New Roman" w:hAnsi="Arial Narrow" w:cstheme="majorBidi"/>
      <w:b/>
      <w:color w:val="0070C0"/>
      <w:sz w:val="28"/>
      <w:szCs w:val="32"/>
    </w:rPr>
  </w:style>
  <w:style w:type="paragraph" w:styleId="berschrift2">
    <w:name w:val="heading 2"/>
    <w:basedOn w:val="Standard"/>
    <w:next w:val="Standard"/>
    <w:link w:val="berschrift2Zchn"/>
    <w:uiPriority w:val="9"/>
    <w:unhideWhenUsed/>
    <w:qFormat/>
    <w:rsid w:val="00FB6C1D"/>
    <w:pPr>
      <w:keepNext/>
      <w:keepLines/>
      <w:numPr>
        <w:numId w:val="11"/>
      </w:numPr>
      <w:spacing w:before="40" w:after="0"/>
      <w:outlineLvl w:val="1"/>
    </w:pPr>
    <w:rPr>
      <w:rFonts w:ascii="Arial Narrow" w:eastAsiaTheme="majorEastAsia" w:hAnsi="Arial Narrow" w:cstheme="majorBidi"/>
      <w:b/>
      <w:color w:val="2E74B5" w:themeColor="accent1" w:themeShade="BF"/>
      <w:sz w:val="28"/>
      <w:szCs w:val="26"/>
    </w:rPr>
  </w:style>
  <w:style w:type="paragraph" w:styleId="berschrift3">
    <w:name w:val="heading 3"/>
    <w:basedOn w:val="Standard"/>
    <w:next w:val="Standard"/>
    <w:link w:val="berschrift3Zchn"/>
    <w:uiPriority w:val="9"/>
    <w:unhideWhenUsed/>
    <w:qFormat/>
    <w:rsid w:val="00FB6C1D"/>
    <w:pPr>
      <w:keepNext/>
      <w:keepLines/>
      <w:numPr>
        <w:ilvl w:val="1"/>
        <w:numId w:val="11"/>
      </w:numPr>
      <w:spacing w:before="40" w:after="120"/>
      <w:outlineLvl w:val="2"/>
    </w:pPr>
    <w:rPr>
      <w:rFonts w:ascii="Arial Narrow" w:eastAsiaTheme="majorEastAsia" w:hAnsi="Arial Narrow" w:cstheme="majorBidi"/>
      <w:b/>
      <w:color w:val="2E74B5" w:themeColor="accent1" w:themeShade="BF"/>
      <w:szCs w:val="24"/>
    </w:rPr>
  </w:style>
  <w:style w:type="paragraph" w:styleId="berschrift4">
    <w:name w:val="heading 4"/>
    <w:basedOn w:val="Standard"/>
    <w:next w:val="Standard"/>
    <w:link w:val="berschrift4Zchn"/>
    <w:uiPriority w:val="9"/>
    <w:unhideWhenUsed/>
    <w:qFormat/>
    <w:rsid w:val="00C85E15"/>
    <w:pPr>
      <w:keepNext/>
      <w:keepLines/>
      <w:numPr>
        <w:ilvl w:val="2"/>
        <w:numId w:val="11"/>
      </w:numPr>
      <w:spacing w:before="40" w:after="120"/>
      <w:ind w:left="357" w:hanging="357"/>
      <w:outlineLvl w:val="3"/>
    </w:pPr>
    <w:rPr>
      <w:rFonts w:ascii="Arial Narrow" w:eastAsiaTheme="majorEastAsia" w:hAnsi="Arial Narrow" w:cstheme="majorBidi"/>
      <w:b/>
      <w:iCs/>
      <w:color w:val="2E74B5" w:themeColor="accent1" w:themeShade="BF"/>
    </w:rPr>
  </w:style>
  <w:style w:type="paragraph" w:styleId="berschrift5">
    <w:name w:val="heading 5"/>
    <w:basedOn w:val="Standard"/>
    <w:next w:val="Standard"/>
    <w:link w:val="berschrift5Zchn"/>
    <w:uiPriority w:val="9"/>
    <w:unhideWhenUsed/>
    <w:qFormat/>
    <w:rsid w:val="00FB6C1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2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9CA"/>
  </w:style>
  <w:style w:type="paragraph" w:styleId="Fuzeile">
    <w:name w:val="footer"/>
    <w:basedOn w:val="Standard"/>
    <w:link w:val="FuzeileZchn"/>
    <w:uiPriority w:val="99"/>
    <w:unhideWhenUsed/>
    <w:rsid w:val="003C29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9CA"/>
  </w:style>
  <w:style w:type="table" w:styleId="Tabellenraster">
    <w:name w:val="Table Grid"/>
    <w:basedOn w:val="NormaleTabelle"/>
    <w:uiPriority w:val="39"/>
    <w:rsid w:val="003C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29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9CA"/>
    <w:rPr>
      <w:rFonts w:ascii="Segoe UI" w:hAnsi="Segoe UI" w:cs="Segoe UI"/>
      <w:sz w:val="18"/>
      <w:szCs w:val="18"/>
    </w:rPr>
  </w:style>
  <w:style w:type="character" w:customStyle="1" w:styleId="berschrift1Zchn">
    <w:name w:val="Überschrift 1 Zchn"/>
    <w:basedOn w:val="Absatz-Standardschriftart"/>
    <w:link w:val="berschrift1"/>
    <w:uiPriority w:val="9"/>
    <w:rsid w:val="00FB6C1D"/>
    <w:rPr>
      <w:rFonts w:ascii="Arial Narrow" w:eastAsia="Times New Roman" w:hAnsi="Arial Narrow" w:cstheme="majorBidi"/>
      <w:b/>
      <w:color w:val="0070C0"/>
      <w:sz w:val="28"/>
      <w:szCs w:val="32"/>
    </w:rPr>
  </w:style>
  <w:style w:type="paragraph" w:styleId="Listenabsatz">
    <w:name w:val="List Paragraph"/>
    <w:basedOn w:val="Standard"/>
    <w:uiPriority w:val="34"/>
    <w:qFormat/>
    <w:rsid w:val="005C4789"/>
    <w:pPr>
      <w:ind w:left="720"/>
      <w:contextualSpacing/>
    </w:pPr>
  </w:style>
  <w:style w:type="character" w:customStyle="1" w:styleId="berschrift2Zchn">
    <w:name w:val="Überschrift 2 Zchn"/>
    <w:basedOn w:val="Absatz-Standardschriftart"/>
    <w:link w:val="berschrift2"/>
    <w:uiPriority w:val="9"/>
    <w:rsid w:val="00FB6C1D"/>
    <w:rPr>
      <w:rFonts w:ascii="Arial Narrow" w:eastAsiaTheme="majorEastAsia" w:hAnsi="Arial Narrow" w:cstheme="majorBidi"/>
      <w:b/>
      <w:color w:val="2E74B5" w:themeColor="accent1" w:themeShade="BF"/>
      <w:sz w:val="28"/>
      <w:szCs w:val="26"/>
    </w:rPr>
  </w:style>
  <w:style w:type="character" w:customStyle="1" w:styleId="berschrift3Zchn">
    <w:name w:val="Überschrift 3 Zchn"/>
    <w:basedOn w:val="Absatz-Standardschriftart"/>
    <w:link w:val="berschrift3"/>
    <w:uiPriority w:val="9"/>
    <w:rsid w:val="00FB6C1D"/>
    <w:rPr>
      <w:rFonts w:ascii="Arial Narrow" w:eastAsiaTheme="majorEastAsia" w:hAnsi="Arial Narrow" w:cstheme="majorBidi"/>
      <w:b/>
      <w:color w:val="2E74B5" w:themeColor="accent1" w:themeShade="BF"/>
      <w:szCs w:val="24"/>
    </w:rPr>
  </w:style>
  <w:style w:type="paragraph" w:styleId="Verzeichnis1">
    <w:name w:val="toc 1"/>
    <w:basedOn w:val="Standard"/>
    <w:next w:val="Standard"/>
    <w:autoRedefine/>
    <w:uiPriority w:val="39"/>
    <w:unhideWhenUsed/>
    <w:rsid w:val="00C66A0B"/>
    <w:pPr>
      <w:tabs>
        <w:tab w:val="right" w:leader="dot" w:pos="9344"/>
      </w:tabs>
      <w:spacing w:before="240" w:after="240"/>
    </w:pPr>
    <w:rPr>
      <w:rFonts w:ascii="Arial Narrow" w:hAnsi="Arial Narrow"/>
      <w:b/>
    </w:rPr>
  </w:style>
  <w:style w:type="paragraph" w:styleId="Verzeichnis2">
    <w:name w:val="toc 2"/>
    <w:basedOn w:val="Standard"/>
    <w:next w:val="Standard"/>
    <w:autoRedefine/>
    <w:uiPriority w:val="39"/>
    <w:unhideWhenUsed/>
    <w:rsid w:val="00203185"/>
    <w:pPr>
      <w:tabs>
        <w:tab w:val="left" w:pos="454"/>
        <w:tab w:val="right" w:leader="dot" w:pos="9344"/>
      </w:tabs>
      <w:spacing w:before="240" w:after="100"/>
    </w:pPr>
    <w:rPr>
      <w:rFonts w:ascii="Arial Narrow" w:hAnsi="Arial Narrow"/>
      <w:b/>
    </w:rPr>
  </w:style>
  <w:style w:type="character" w:styleId="Hyperlink">
    <w:name w:val="Hyperlink"/>
    <w:basedOn w:val="Absatz-Standardschriftart"/>
    <w:uiPriority w:val="99"/>
    <w:unhideWhenUsed/>
    <w:rsid w:val="009C2CF1"/>
    <w:rPr>
      <w:rFonts w:ascii="Arial Narrow" w:hAnsi="Arial Narrow"/>
      <w:b w:val="0"/>
      <w:color w:val="A6A6A6" w:themeColor="background1" w:themeShade="A6"/>
      <w:sz w:val="20"/>
      <w:u w:val="single"/>
    </w:rPr>
  </w:style>
  <w:style w:type="character" w:styleId="BesuchterLink">
    <w:name w:val="FollowedHyperlink"/>
    <w:basedOn w:val="Absatz-Standardschriftart"/>
    <w:uiPriority w:val="99"/>
    <w:semiHidden/>
    <w:unhideWhenUsed/>
    <w:rsid w:val="000C3E76"/>
    <w:rPr>
      <w:color w:val="954F72" w:themeColor="followedHyperlink"/>
      <w:u w:val="single"/>
    </w:rPr>
  </w:style>
  <w:style w:type="character" w:customStyle="1" w:styleId="berschrift4Zchn">
    <w:name w:val="Überschrift 4 Zchn"/>
    <w:basedOn w:val="Absatz-Standardschriftart"/>
    <w:link w:val="berschrift4"/>
    <w:uiPriority w:val="9"/>
    <w:rsid w:val="00C85E15"/>
    <w:rPr>
      <w:rFonts w:ascii="Arial Narrow" w:eastAsiaTheme="majorEastAsia" w:hAnsi="Arial Narrow" w:cstheme="majorBidi"/>
      <w:b/>
      <w:iCs/>
      <w:color w:val="2E74B5" w:themeColor="accent1" w:themeShade="BF"/>
    </w:rPr>
  </w:style>
  <w:style w:type="character" w:styleId="Kommentarzeichen">
    <w:name w:val="annotation reference"/>
    <w:basedOn w:val="Absatz-Standardschriftart"/>
    <w:uiPriority w:val="99"/>
    <w:semiHidden/>
    <w:unhideWhenUsed/>
    <w:rsid w:val="00637494"/>
    <w:rPr>
      <w:rFonts w:cs="Times New Roman"/>
      <w:sz w:val="16"/>
      <w:szCs w:val="16"/>
    </w:rPr>
  </w:style>
  <w:style w:type="paragraph" w:styleId="Kommentartext">
    <w:name w:val="annotation text"/>
    <w:basedOn w:val="Standard"/>
    <w:link w:val="KommentartextZchn"/>
    <w:uiPriority w:val="99"/>
    <w:unhideWhenUsed/>
    <w:rsid w:val="00637494"/>
    <w:pPr>
      <w:spacing w:before="120"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63749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37494"/>
    <w:pPr>
      <w:spacing w:before="0" w:after="160"/>
      <w:jc w:val="left"/>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637494"/>
    <w:rPr>
      <w:rFonts w:ascii="Arial" w:eastAsia="Times New Roman" w:hAnsi="Arial" w:cs="Times New Roman"/>
      <w:b/>
      <w:bCs/>
      <w:sz w:val="20"/>
      <w:szCs w:val="20"/>
      <w:lang w:eastAsia="de-DE"/>
    </w:rPr>
  </w:style>
  <w:style w:type="paragraph" w:styleId="Verzeichnis3">
    <w:name w:val="toc 3"/>
    <w:basedOn w:val="Standard"/>
    <w:next w:val="Standard"/>
    <w:autoRedefine/>
    <w:uiPriority w:val="39"/>
    <w:unhideWhenUsed/>
    <w:rsid w:val="00203185"/>
    <w:pPr>
      <w:tabs>
        <w:tab w:val="left" w:pos="851"/>
        <w:tab w:val="right" w:leader="dot" w:pos="9344"/>
      </w:tabs>
      <w:spacing w:after="100"/>
      <w:ind w:left="851" w:hanging="397"/>
    </w:pPr>
    <w:rPr>
      <w:rFonts w:ascii="Arial Narrow" w:hAnsi="Arial Narrow"/>
      <w:i/>
    </w:rPr>
  </w:style>
  <w:style w:type="character" w:customStyle="1" w:styleId="berschrift5Zchn">
    <w:name w:val="Überschrift 5 Zchn"/>
    <w:basedOn w:val="Absatz-Standardschriftart"/>
    <w:link w:val="berschrift5"/>
    <w:uiPriority w:val="9"/>
    <w:rsid w:val="00FB6C1D"/>
    <w:rPr>
      <w:rFonts w:asciiTheme="majorHAnsi" w:eastAsiaTheme="majorEastAsia" w:hAnsiTheme="majorHAnsi" w:cstheme="majorBidi"/>
      <w:color w:val="2E74B5" w:themeColor="accent1" w:themeShade="BF"/>
    </w:rPr>
  </w:style>
  <w:style w:type="paragraph" w:styleId="Verzeichnis4">
    <w:name w:val="toc 4"/>
    <w:basedOn w:val="Standard"/>
    <w:next w:val="Standard"/>
    <w:autoRedefine/>
    <w:uiPriority w:val="39"/>
    <w:unhideWhenUsed/>
    <w:rsid w:val="00AC7F7B"/>
    <w:pPr>
      <w:spacing w:after="100"/>
      <w:ind w:left="660"/>
    </w:pPr>
  </w:style>
  <w:style w:type="paragraph" w:styleId="Funotentext">
    <w:name w:val="footnote text"/>
    <w:basedOn w:val="Standard"/>
    <w:link w:val="FunotentextZchn"/>
    <w:uiPriority w:val="99"/>
    <w:semiHidden/>
    <w:unhideWhenUsed/>
    <w:rsid w:val="007234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34CF"/>
    <w:rPr>
      <w:sz w:val="20"/>
      <w:szCs w:val="20"/>
    </w:rPr>
  </w:style>
  <w:style w:type="character" w:styleId="Funotenzeichen">
    <w:name w:val="footnote reference"/>
    <w:basedOn w:val="Absatz-Standardschriftart"/>
    <w:uiPriority w:val="99"/>
    <w:semiHidden/>
    <w:unhideWhenUsed/>
    <w:rsid w:val="007234CF"/>
    <w:rPr>
      <w:vertAlign w:val="superscript"/>
    </w:rPr>
  </w:style>
  <w:style w:type="paragraph" w:styleId="StandardWeb">
    <w:name w:val="Normal (Web)"/>
    <w:basedOn w:val="Standard"/>
    <w:uiPriority w:val="99"/>
    <w:unhideWhenUsed/>
    <w:rsid w:val="004307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430765"/>
  </w:style>
  <w:style w:type="paragraph" w:customStyle="1" w:styleId="Default">
    <w:name w:val="Default"/>
    <w:rsid w:val="00D81A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kkreditierungsrat.de/de/node/2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e.uni-rostock.de/qualitaetsentwicklung/qualitaetsentwicklung/qualitaetsziel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e.uni-rostock.de/qualitaetshandbuch/qualitaetsentwicklung/leitbild-fuer-studium-und-leh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kkreditierungsrat.de/de/faq/thema/17-reglementierte-beruf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kreditierungsrat.de/de/faq/thema/17-reglementierte-berufe" TargetMode="External"/><Relationship Id="rId1" Type="http://schemas.openxmlformats.org/officeDocument/2006/relationships/hyperlink" Target="https://www.akkreditierungsrat.de/de/faq/thema/17-reglementierte-beruf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7C205E06754A439A4076C6FA65829C"/>
        <w:category>
          <w:name w:val="Allgemein"/>
          <w:gallery w:val="placeholder"/>
        </w:category>
        <w:types>
          <w:type w:val="bbPlcHdr"/>
        </w:types>
        <w:behaviors>
          <w:behavior w:val="content"/>
        </w:behaviors>
        <w:guid w:val="{DBDE7945-43CD-40A4-B552-B981CA3D29CB}"/>
      </w:docPartPr>
      <w:docPartBody>
        <w:p w:rsidR="00FB17CF" w:rsidRDefault="00FB17CF" w:rsidP="00FB17CF">
          <w:pPr>
            <w:pStyle w:val="E37C205E06754A439A4076C6FA65829C"/>
          </w:pPr>
          <w:r w:rsidRPr="00CD2229">
            <w:rPr>
              <w:rStyle w:val="Platzhaltertext"/>
            </w:rPr>
            <w:t>Klicken oder tippen Sie, um ein Datum einzugeben.</w:t>
          </w:r>
        </w:p>
      </w:docPartBody>
    </w:docPart>
    <w:docPart>
      <w:docPartPr>
        <w:name w:val="1BE3C3637EBA4D2E8417DE7FBDEDDD97"/>
        <w:category>
          <w:name w:val="Allgemein"/>
          <w:gallery w:val="placeholder"/>
        </w:category>
        <w:types>
          <w:type w:val="bbPlcHdr"/>
        </w:types>
        <w:behaviors>
          <w:behavior w:val="content"/>
        </w:behaviors>
        <w:guid w:val="{2A1DDD47-E64B-40C2-96EC-F6311ECF72BC}"/>
      </w:docPartPr>
      <w:docPartBody>
        <w:p w:rsidR="00FB17CF" w:rsidRDefault="00FB17CF" w:rsidP="00FB17CF">
          <w:pPr>
            <w:pStyle w:val="1BE3C3637EBA4D2E8417DE7FBDEDDD97"/>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CF"/>
    <w:rsid w:val="00015B7B"/>
    <w:rsid w:val="001A3D48"/>
    <w:rsid w:val="00231721"/>
    <w:rsid w:val="002C4437"/>
    <w:rsid w:val="002F7AE5"/>
    <w:rsid w:val="005B25FA"/>
    <w:rsid w:val="009C26DF"/>
    <w:rsid w:val="00B15F6E"/>
    <w:rsid w:val="00BE60F1"/>
    <w:rsid w:val="00C358A4"/>
    <w:rsid w:val="00DA0526"/>
    <w:rsid w:val="00EB38DF"/>
    <w:rsid w:val="00F378C2"/>
    <w:rsid w:val="00FB1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17CF"/>
    <w:rPr>
      <w:color w:val="808080"/>
    </w:rPr>
  </w:style>
  <w:style w:type="paragraph" w:customStyle="1" w:styleId="E37C205E06754A439A4076C6FA65829C">
    <w:name w:val="E37C205E06754A439A4076C6FA65829C"/>
    <w:rsid w:val="00FB17CF"/>
  </w:style>
  <w:style w:type="paragraph" w:customStyle="1" w:styleId="1BE3C3637EBA4D2E8417DE7FBDEDDD97">
    <w:name w:val="1BE3C3637EBA4D2E8417DE7FBDEDDD97"/>
    <w:rsid w:val="00FB1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F5B9-718B-4DAE-AFE8-121A4DD0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6297</Words>
  <Characters>39677</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Schick</dc:creator>
  <cp:keywords/>
  <dc:description/>
  <cp:lastModifiedBy>Katharina Krohmer</cp:lastModifiedBy>
  <cp:revision>25</cp:revision>
  <dcterms:created xsi:type="dcterms:W3CDTF">2023-02-28T07:40:00Z</dcterms:created>
  <dcterms:modified xsi:type="dcterms:W3CDTF">2023-08-21T14:11:00Z</dcterms:modified>
</cp:coreProperties>
</file>