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AE0D" w14:textId="77777777" w:rsidR="00503C46" w:rsidRDefault="00503C46" w:rsidP="00BF3BDF">
      <w:pPr>
        <w:jc w:val="center"/>
        <w:rPr>
          <w:b/>
        </w:rPr>
      </w:pPr>
    </w:p>
    <w:p w14:paraId="7E752694" w14:textId="7F6DE896" w:rsidR="00BF3BDF" w:rsidRDefault="00BF3BDF" w:rsidP="00BF3BDF">
      <w:pPr>
        <w:jc w:val="center"/>
        <w:rPr>
          <w:b/>
          <w:color w:val="D9D9D9" w:themeColor="background1" w:themeShade="D9"/>
        </w:rPr>
      </w:pPr>
      <w:r w:rsidRPr="00A30A3D">
        <w:rPr>
          <w:b/>
        </w:rPr>
        <w:t>Vor-Ort-Begehung</w:t>
      </w:r>
      <w:r>
        <w:rPr>
          <w:b/>
        </w:rPr>
        <w:t xml:space="preserve"> am </w:t>
      </w:r>
      <w:r w:rsidR="00181E22">
        <w:rPr>
          <w:b/>
          <w:color w:val="D9D9D9" w:themeColor="background1" w:themeShade="D9"/>
        </w:rPr>
        <w:t>Datum</w:t>
      </w:r>
      <w:r w:rsidRPr="005B7B52">
        <w:rPr>
          <w:b/>
          <w:color w:val="D9D9D9" w:themeColor="background1" w:themeShade="D9"/>
        </w:rPr>
        <w:t xml:space="preserve"> </w:t>
      </w:r>
      <w:r>
        <w:rPr>
          <w:b/>
        </w:rPr>
        <w:t xml:space="preserve">- </w:t>
      </w:r>
      <w:r w:rsidRPr="00BF526F">
        <w:rPr>
          <w:b/>
        </w:rPr>
        <w:t xml:space="preserve">Cluster </w:t>
      </w:r>
      <w:r w:rsidR="00181E22">
        <w:rPr>
          <w:b/>
          <w:color w:val="D9D9D9" w:themeColor="background1" w:themeShade="D9"/>
        </w:rPr>
        <w:t>Name des Clusters</w:t>
      </w:r>
    </w:p>
    <w:p w14:paraId="6F55F812" w14:textId="77777777" w:rsidR="00BF3BDF" w:rsidRDefault="00BF3BDF" w:rsidP="00BF3BDF">
      <w:pPr>
        <w:jc w:val="center"/>
        <w:rPr>
          <w:b/>
        </w:rPr>
      </w:pPr>
    </w:p>
    <w:p w14:paraId="501AB191" w14:textId="6912970A" w:rsidR="00BF3BDF" w:rsidRDefault="00BF3BDF" w:rsidP="00BF3BDF">
      <w:pPr>
        <w:spacing w:before="240" w:after="240"/>
      </w:pPr>
      <w:r>
        <w:t xml:space="preserve">im Rahmen der Evaluationsverfahrens/ internen Akkreditierung bezüglich der Studiengänge </w:t>
      </w:r>
      <w:r w:rsidR="00181E22">
        <w:rPr>
          <w:color w:val="D9D9D9" w:themeColor="background1" w:themeShade="D9"/>
        </w:rPr>
        <w:t>der Name der Fakultät (Abk.)</w:t>
      </w:r>
      <w:r>
        <w:t xml:space="preserve"> der Universität Rostock</w:t>
      </w:r>
    </w:p>
    <w:p w14:paraId="3FE5E6A9" w14:textId="317600EC" w:rsidR="00BF3BDF" w:rsidRPr="005B7B52" w:rsidRDefault="00BF3BDF" w:rsidP="00BF3BDF">
      <w:pPr>
        <w:pBdr>
          <w:bottom w:val="single" w:sz="4" w:space="1" w:color="auto"/>
        </w:pBdr>
        <w:rPr>
          <w:b/>
          <w:color w:val="D9D9D9" w:themeColor="background1" w:themeShade="D9"/>
        </w:rPr>
      </w:pPr>
      <w:r w:rsidRPr="00BF526F">
        <w:rPr>
          <w:b/>
        </w:rPr>
        <w:t xml:space="preserve">zu begutachtende Studiengänge im Cluster </w:t>
      </w:r>
      <w:r w:rsidRPr="005B7B52">
        <w:rPr>
          <w:color w:val="D9D9D9" w:themeColor="background1" w:themeShade="D9"/>
        </w:rPr>
        <w:t>(Auflistung)</w:t>
      </w:r>
    </w:p>
    <w:p w14:paraId="71CEC712" w14:textId="77777777" w:rsidR="00BF3BDF" w:rsidRDefault="00BF3BDF" w:rsidP="00BF3BDF"/>
    <w:p w14:paraId="3D0B43CF" w14:textId="277B7A8A" w:rsidR="00BF3BDF" w:rsidRDefault="00BF3BDF" w:rsidP="00BF3BDF"/>
    <w:p w14:paraId="74353AFB" w14:textId="77777777" w:rsidR="00BF3BDF" w:rsidRDefault="00BF3BDF" w:rsidP="00BF3BDF"/>
    <w:p w14:paraId="3924A6C5" w14:textId="77777777" w:rsidR="00BF3BDF" w:rsidRDefault="00BF3BDF" w:rsidP="00BF3BDF"/>
    <w:p w14:paraId="4E1EA982" w14:textId="77777777" w:rsidR="00BF3BDF" w:rsidRDefault="00BF3BDF" w:rsidP="00BF3BDF"/>
    <w:p w14:paraId="0959C72F" w14:textId="3ACCC16E" w:rsidR="00BF3BDF" w:rsidRPr="004A1B28" w:rsidRDefault="00BF3BDF" w:rsidP="00BF3BD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Mitglieder der </w:t>
      </w:r>
      <w:r w:rsidRPr="004A1B28">
        <w:rPr>
          <w:b/>
        </w:rPr>
        <w:t>Gutachter</w:t>
      </w:r>
      <w:r w:rsidR="00601ECC">
        <w:rPr>
          <w:b/>
        </w:rPr>
        <w:t>*innen</w:t>
      </w:r>
      <w:r w:rsidRPr="004A1B28">
        <w:rPr>
          <w:b/>
        </w:rPr>
        <w:t>gruppe</w:t>
      </w:r>
      <w:r>
        <w:rPr>
          <w:b/>
        </w:rPr>
        <w:t xml:space="preserve"> </w:t>
      </w:r>
      <w:r w:rsidRPr="005B7B52">
        <w:rPr>
          <w:color w:val="D9D9D9" w:themeColor="background1" w:themeShade="D9"/>
        </w:rPr>
        <w:t>(Auflistung)</w:t>
      </w:r>
    </w:p>
    <w:p w14:paraId="543AF937" w14:textId="77777777" w:rsidR="00BF3BDF" w:rsidRDefault="00BF3BDF" w:rsidP="00BF3BDF">
      <w:pPr>
        <w:spacing w:before="120"/>
      </w:pPr>
    </w:p>
    <w:p w14:paraId="0778F96C" w14:textId="63F558DA" w:rsidR="00BF3BDF" w:rsidRDefault="00BF3BDF" w:rsidP="00BF3BDF">
      <w:pPr>
        <w:spacing w:before="120"/>
      </w:pPr>
    </w:p>
    <w:p w14:paraId="4705473A" w14:textId="77777777" w:rsidR="00BF3BDF" w:rsidRDefault="00BF3BDF" w:rsidP="00BF3BDF">
      <w:pPr>
        <w:spacing w:before="120"/>
      </w:pPr>
    </w:p>
    <w:p w14:paraId="308A4F3E" w14:textId="77777777" w:rsidR="00BF3BDF" w:rsidRDefault="00BF3BDF" w:rsidP="00BF3BDF">
      <w:pPr>
        <w:spacing w:before="120"/>
      </w:pPr>
    </w:p>
    <w:p w14:paraId="450EC8D4" w14:textId="2E6F8956" w:rsidR="00BF3BDF" w:rsidRPr="005B7B52" w:rsidRDefault="00BF3BDF" w:rsidP="00BF3BDF">
      <w:pPr>
        <w:spacing w:after="200" w:line="276" w:lineRule="auto"/>
        <w:rPr>
          <w:b/>
          <w:color w:val="D9D9D9" w:themeColor="background1" w:themeShade="D9"/>
        </w:rPr>
      </w:pPr>
      <w:r>
        <w:rPr>
          <w:b/>
        </w:rPr>
        <w:t xml:space="preserve">Ablauf der Begehung am </w:t>
      </w:r>
      <w:r w:rsidR="00181E22">
        <w:rPr>
          <w:b/>
          <w:color w:val="D9D9D9" w:themeColor="background1" w:themeShade="D9"/>
        </w:rPr>
        <w:t>Datum 1. Tag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220"/>
        <w:gridCol w:w="4316"/>
        <w:gridCol w:w="1496"/>
        <w:gridCol w:w="2182"/>
      </w:tblGrid>
      <w:tr w:rsidR="00BF3BDF" w14:paraId="52FEADFE" w14:textId="77777777" w:rsidTr="00C6337E">
        <w:tc>
          <w:tcPr>
            <w:tcW w:w="1220" w:type="dxa"/>
          </w:tcPr>
          <w:p w14:paraId="633B358B" w14:textId="77777777"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EA1559">
              <w:rPr>
                <w:b/>
              </w:rPr>
              <w:t>Uhrzeit</w:t>
            </w:r>
          </w:p>
        </w:tc>
        <w:tc>
          <w:tcPr>
            <w:tcW w:w="4316" w:type="dxa"/>
          </w:tcPr>
          <w:p w14:paraId="71820F1A" w14:textId="77777777"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EA1559">
              <w:rPr>
                <w:b/>
              </w:rPr>
              <w:t>Thema</w:t>
            </w:r>
          </w:p>
        </w:tc>
        <w:tc>
          <w:tcPr>
            <w:tcW w:w="1496" w:type="dxa"/>
          </w:tcPr>
          <w:p w14:paraId="258A5115" w14:textId="77777777"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EA1559">
              <w:rPr>
                <w:b/>
              </w:rPr>
              <w:t>Ort/ Raum</w:t>
            </w:r>
          </w:p>
        </w:tc>
        <w:tc>
          <w:tcPr>
            <w:tcW w:w="2182" w:type="dxa"/>
          </w:tcPr>
          <w:p w14:paraId="46555730" w14:textId="13A2467C" w:rsidR="00BF3BDF" w:rsidRPr="00EA1559" w:rsidRDefault="00601ECC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Teilnehmer*</w:t>
            </w:r>
            <w:r w:rsidR="00BF3BDF" w:rsidRPr="00971C6F">
              <w:rPr>
                <w:b/>
              </w:rPr>
              <w:t>innen</w:t>
            </w:r>
          </w:p>
        </w:tc>
      </w:tr>
      <w:tr w:rsidR="00BF3BDF" w14:paraId="318CB441" w14:textId="77777777" w:rsidTr="00C6337E">
        <w:tc>
          <w:tcPr>
            <w:tcW w:w="1220" w:type="dxa"/>
          </w:tcPr>
          <w:p w14:paraId="0F65D626" w14:textId="77777777" w:rsidR="00BF3BDF" w:rsidRPr="005B7B52" w:rsidRDefault="006733B2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1h</w:t>
            </w:r>
          </w:p>
        </w:tc>
        <w:tc>
          <w:tcPr>
            <w:tcW w:w="4316" w:type="dxa"/>
          </w:tcPr>
          <w:p w14:paraId="50D5205C" w14:textId="5C256FBA"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EA1559">
              <w:rPr>
                <w:b/>
              </w:rPr>
              <w:t>Vorgespräch Gutachter</w:t>
            </w:r>
            <w:r w:rsidR="00601ECC">
              <w:rPr>
                <w:b/>
              </w:rPr>
              <w:t>*innen</w:t>
            </w:r>
            <w:r w:rsidRPr="00EA1559">
              <w:rPr>
                <w:b/>
              </w:rPr>
              <w:t>gruppe</w:t>
            </w:r>
          </w:p>
          <w:p w14:paraId="1B4737E0" w14:textId="233C1973" w:rsidR="00BF3BDF" w:rsidRDefault="00BF3BDF" w:rsidP="00BF3BDF">
            <w:pPr>
              <w:pStyle w:val="Listenabsatz"/>
              <w:numPr>
                <w:ilvl w:val="0"/>
                <w:numId w:val="32"/>
              </w:numPr>
            </w:pPr>
            <w:r>
              <w:t xml:space="preserve">Vorstellungsrunde der </w:t>
            </w:r>
            <w:r w:rsidRPr="007C55C2">
              <w:t>Gutachter</w:t>
            </w:r>
            <w:r w:rsidR="00601ECC">
              <w:t>*innen</w:t>
            </w:r>
            <w:r w:rsidRPr="007C55C2">
              <w:t xml:space="preserve">gruppe </w:t>
            </w:r>
          </w:p>
          <w:p w14:paraId="163746AC" w14:textId="53A91350" w:rsidR="00BF3BDF" w:rsidRDefault="00BF3BDF" w:rsidP="00BF3BDF">
            <w:pPr>
              <w:pStyle w:val="Listenabsatz"/>
              <w:numPr>
                <w:ilvl w:val="0"/>
                <w:numId w:val="32"/>
              </w:numPr>
            </w:pPr>
            <w:r>
              <w:t>Die Gutachter</w:t>
            </w:r>
            <w:r w:rsidR="00601ECC">
              <w:t>*innen</w:t>
            </w:r>
            <w:r>
              <w:t xml:space="preserve"> besprechen Studiengangskonzept &amp; Ablaufplan</w:t>
            </w:r>
          </w:p>
          <w:p w14:paraId="619EF419" w14:textId="57EC5B48" w:rsidR="00BF3BDF" w:rsidRDefault="00BF3BDF" w:rsidP="00601ECC">
            <w:pPr>
              <w:pStyle w:val="Listenabsatz"/>
              <w:numPr>
                <w:ilvl w:val="0"/>
                <w:numId w:val="32"/>
              </w:numPr>
              <w:spacing w:after="120"/>
            </w:pPr>
            <w:r>
              <w:t>Die Gutachter</w:t>
            </w:r>
            <w:r w:rsidR="00601ECC">
              <w:t>*innen verständigen</w:t>
            </w:r>
            <w:r w:rsidRPr="00F652F1">
              <w:t xml:space="preserve"> sich </w:t>
            </w:r>
            <w:r>
              <w:t>über ihre eigene Vorgehensweise und ggf. Wahl eine</w:t>
            </w:r>
            <w:r w:rsidR="00601ECC">
              <w:t>r*eines</w:t>
            </w:r>
            <w:r>
              <w:t xml:space="preserve"> Vorsitzenden</w:t>
            </w:r>
          </w:p>
        </w:tc>
        <w:tc>
          <w:tcPr>
            <w:tcW w:w="1496" w:type="dxa"/>
          </w:tcPr>
          <w:p w14:paraId="2A074517" w14:textId="77777777"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73F24D4F" w14:textId="0D9D2DC4" w:rsidR="00BF3BDF" w:rsidRDefault="00601ECC" w:rsidP="00195758">
            <w:pPr>
              <w:tabs>
                <w:tab w:val="left" w:pos="1843"/>
              </w:tabs>
              <w:spacing w:before="120" w:line="360" w:lineRule="auto"/>
            </w:pPr>
            <w:r>
              <w:t>Gutachter*</w:t>
            </w:r>
            <w:r w:rsidR="00BF3BDF">
              <w:t>innen</w:t>
            </w:r>
            <w:r w:rsidR="00C6337E">
              <w:t xml:space="preserve">, </w:t>
            </w:r>
            <w:r w:rsidR="00FB727C">
              <w:t>HQE- Verfahrensbetreuer*in</w:t>
            </w:r>
          </w:p>
        </w:tc>
      </w:tr>
      <w:tr w:rsidR="00C6337E" w14:paraId="49EB75BF" w14:textId="77777777" w:rsidTr="00C6337E">
        <w:tc>
          <w:tcPr>
            <w:tcW w:w="1220" w:type="dxa"/>
          </w:tcPr>
          <w:p w14:paraId="4C8CCFBF" w14:textId="1A7CDD66" w:rsidR="00C6337E" w:rsidRDefault="00C6337E" w:rsidP="00C6337E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0,5h</w:t>
            </w:r>
          </w:p>
        </w:tc>
        <w:tc>
          <w:tcPr>
            <w:tcW w:w="4316" w:type="dxa"/>
          </w:tcPr>
          <w:p w14:paraId="510ABCDC" w14:textId="261113E9" w:rsidR="00C6337E" w:rsidRPr="00503C46" w:rsidRDefault="00C6337E" w:rsidP="00503C46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interne Diskussion der Gutachter</w:t>
            </w:r>
            <w:r>
              <w:rPr>
                <w:b/>
              </w:rPr>
              <w:t>*innen</w:t>
            </w:r>
          </w:p>
        </w:tc>
        <w:tc>
          <w:tcPr>
            <w:tcW w:w="1496" w:type="dxa"/>
          </w:tcPr>
          <w:p w14:paraId="23FC2209" w14:textId="77777777" w:rsidR="00C6337E" w:rsidRDefault="00C6337E" w:rsidP="00C6337E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1AB26C25" w14:textId="60ADCCAB" w:rsidR="00C6337E" w:rsidRDefault="00C6337E" w:rsidP="00C6337E">
            <w:pPr>
              <w:tabs>
                <w:tab w:val="left" w:pos="1843"/>
              </w:tabs>
              <w:spacing w:before="120" w:line="360" w:lineRule="auto"/>
            </w:pPr>
            <w:r>
              <w:t>Gutachter*innen</w:t>
            </w:r>
          </w:p>
        </w:tc>
      </w:tr>
      <w:tr w:rsidR="00C6337E" w14:paraId="22F872C7" w14:textId="77777777" w:rsidTr="00C6337E">
        <w:tc>
          <w:tcPr>
            <w:tcW w:w="1220" w:type="dxa"/>
          </w:tcPr>
          <w:p w14:paraId="7DEBF275" w14:textId="77777777" w:rsidR="00C6337E" w:rsidRPr="005B7B52" w:rsidRDefault="00C6337E" w:rsidP="00C6337E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1,5h</w:t>
            </w:r>
          </w:p>
        </w:tc>
        <w:tc>
          <w:tcPr>
            <w:tcW w:w="4316" w:type="dxa"/>
          </w:tcPr>
          <w:p w14:paraId="5FC17254" w14:textId="53EAF2AF" w:rsidR="00C6337E" w:rsidRPr="002E03C4" w:rsidRDefault="00C6337E" w:rsidP="00C6337E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Gespräch mit der Hochschulleitung</w:t>
            </w:r>
            <w:r>
              <w:rPr>
                <w:b/>
              </w:rPr>
              <w:t xml:space="preserve"> und Vertretern der Leitung der Fakultät</w:t>
            </w:r>
          </w:p>
          <w:p w14:paraId="1B4BFC3A" w14:textId="253FD531" w:rsidR="00C6337E" w:rsidRPr="00C6337E" w:rsidRDefault="00C6337E" w:rsidP="00C6337E">
            <w:pPr>
              <w:pStyle w:val="Listenabsatz"/>
              <w:numPr>
                <w:ilvl w:val="0"/>
                <w:numId w:val="30"/>
              </w:numPr>
              <w:ind w:left="634" w:hanging="283"/>
            </w:pPr>
            <w:r w:rsidRPr="00C6337E">
              <w:t>Herr Prof. Kaeding (Prorektor</w:t>
            </w:r>
            <w:r w:rsidRPr="00C6337E">
              <w:rPr>
                <w:i/>
              </w:rPr>
              <w:t>[*in]</w:t>
            </w:r>
            <w:r w:rsidRPr="00C6337E">
              <w:t xml:space="preserve"> für Studium, Lehre und Evaluation) begrüßt die Gäste an der Universität Rostock</w:t>
            </w:r>
          </w:p>
          <w:p w14:paraId="4D17EC46" w14:textId="77777777" w:rsidR="00C6337E" w:rsidRPr="002E03C4" w:rsidRDefault="00C6337E" w:rsidP="00C6337E">
            <w:pPr>
              <w:pStyle w:val="Listenabsatz"/>
              <w:numPr>
                <w:ilvl w:val="0"/>
                <w:numId w:val="30"/>
              </w:numPr>
              <w:spacing w:after="120"/>
              <w:ind w:left="636" w:hanging="284"/>
            </w:pPr>
            <w:r w:rsidRPr="002E03C4">
              <w:t>Möglichkeit strategische Aspekte des Studiengangs anzusprechen: Stellung des Studiengangs im Kontext der Gesamtplanung der Hochschule, Profil und Entwicklungsperspektive, einzelne Fragen von Studium und Lehre, Personal- und Sachressourcen, Qualitätssicherung etc.</w:t>
            </w:r>
          </w:p>
        </w:tc>
        <w:tc>
          <w:tcPr>
            <w:tcW w:w="1496" w:type="dxa"/>
          </w:tcPr>
          <w:p w14:paraId="29D023E8" w14:textId="77777777" w:rsidR="00C6337E" w:rsidRPr="002E03C4" w:rsidRDefault="00C6337E" w:rsidP="00C6337E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30FE3307" w14:textId="18FBA0D8" w:rsidR="00C6337E" w:rsidRPr="002E03C4" w:rsidRDefault="00C6337E" w:rsidP="00C6337E">
            <w:pPr>
              <w:tabs>
                <w:tab w:val="left" w:pos="1843"/>
              </w:tabs>
              <w:spacing w:before="120" w:line="240" w:lineRule="auto"/>
            </w:pPr>
            <w:r>
              <w:t>Hochschulleitung, Vertreter*</w:t>
            </w:r>
            <w:r w:rsidRPr="002E03C4">
              <w:t>innen der Fa</w:t>
            </w:r>
            <w:r>
              <w:t>kultätsleitung, Gutachter*</w:t>
            </w:r>
            <w:r w:rsidRPr="002E03C4">
              <w:t>innen, HQE</w:t>
            </w:r>
            <w:r w:rsidR="00FB727C">
              <w:t xml:space="preserve">-Leitung, ggf. HQE- Verfahrensbetreuer*in </w:t>
            </w:r>
          </w:p>
        </w:tc>
      </w:tr>
      <w:tr w:rsidR="00C6337E" w14:paraId="450C01FF" w14:textId="77777777" w:rsidTr="00C6337E">
        <w:tc>
          <w:tcPr>
            <w:tcW w:w="1220" w:type="dxa"/>
          </w:tcPr>
          <w:p w14:paraId="305810F7" w14:textId="77777777" w:rsidR="00C6337E" w:rsidRPr="005B7B52" w:rsidRDefault="00C6337E" w:rsidP="00C6337E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0,5h</w:t>
            </w:r>
          </w:p>
        </w:tc>
        <w:tc>
          <w:tcPr>
            <w:tcW w:w="4316" w:type="dxa"/>
          </w:tcPr>
          <w:p w14:paraId="3ED49E11" w14:textId="77777777" w:rsidR="00C6337E" w:rsidRDefault="00C6337E" w:rsidP="00C6337E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interne Diskussion der Gutachter</w:t>
            </w:r>
            <w:r>
              <w:rPr>
                <w:b/>
              </w:rPr>
              <w:t>*innen</w:t>
            </w:r>
          </w:p>
          <w:p w14:paraId="3D8F90F3" w14:textId="4BA2297F" w:rsidR="00C6337E" w:rsidRPr="00C6337E" w:rsidRDefault="00C6337E" w:rsidP="00C6337E">
            <w:pPr>
              <w:pStyle w:val="Listenabsatz"/>
              <w:numPr>
                <w:ilvl w:val="0"/>
                <w:numId w:val="30"/>
              </w:numPr>
              <w:ind w:left="634" w:hanging="283"/>
              <w:rPr>
                <w:b/>
              </w:rPr>
            </w:pPr>
            <w:r w:rsidRPr="00C6337E">
              <w:t>ggf. Klärung von offenen Fragen</w:t>
            </w:r>
          </w:p>
        </w:tc>
        <w:tc>
          <w:tcPr>
            <w:tcW w:w="1496" w:type="dxa"/>
          </w:tcPr>
          <w:p w14:paraId="47B87D1D" w14:textId="77777777" w:rsidR="00C6337E" w:rsidRPr="002E03C4" w:rsidRDefault="00C6337E" w:rsidP="00C6337E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0BA49C47" w14:textId="4903075D" w:rsidR="00C6337E" w:rsidRPr="002E03C4" w:rsidRDefault="00C6337E" w:rsidP="00C6337E">
            <w:pPr>
              <w:tabs>
                <w:tab w:val="left" w:pos="1843"/>
              </w:tabs>
              <w:spacing w:before="120" w:line="240" w:lineRule="auto"/>
            </w:pPr>
            <w:r>
              <w:t>Gutachter*innen</w:t>
            </w:r>
          </w:p>
        </w:tc>
      </w:tr>
      <w:tr w:rsidR="00503C46" w14:paraId="6B2EFC95" w14:textId="77777777" w:rsidTr="00C6337E">
        <w:tc>
          <w:tcPr>
            <w:tcW w:w="1220" w:type="dxa"/>
          </w:tcPr>
          <w:p w14:paraId="0F22F00A" w14:textId="2880E306" w:rsidR="00503C46" w:rsidRDefault="00503C46" w:rsidP="00C6337E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</w:p>
        </w:tc>
        <w:tc>
          <w:tcPr>
            <w:tcW w:w="4316" w:type="dxa"/>
          </w:tcPr>
          <w:p w14:paraId="4A5F698D" w14:textId="4BB56723" w:rsidR="00503C46" w:rsidRPr="002E03C4" w:rsidRDefault="00503C46" w:rsidP="00C6337E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Weg zum Abendessen</w:t>
            </w:r>
          </w:p>
        </w:tc>
        <w:tc>
          <w:tcPr>
            <w:tcW w:w="1496" w:type="dxa"/>
          </w:tcPr>
          <w:p w14:paraId="49612FB9" w14:textId="77777777" w:rsidR="00503C46" w:rsidRPr="002E03C4" w:rsidRDefault="00503C46" w:rsidP="00C6337E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  <w:vMerge w:val="restart"/>
          </w:tcPr>
          <w:p w14:paraId="30709C75" w14:textId="3C142D64" w:rsidR="00503C46" w:rsidRDefault="00503C46" w:rsidP="00503C46">
            <w:pPr>
              <w:tabs>
                <w:tab w:val="left" w:pos="1843"/>
              </w:tabs>
              <w:spacing w:before="120" w:line="240" w:lineRule="auto"/>
            </w:pPr>
            <w:r>
              <w:t xml:space="preserve">Hochschulleitung, </w:t>
            </w:r>
            <w:r w:rsidRPr="002E03C4">
              <w:t>Fa</w:t>
            </w:r>
            <w:r>
              <w:t>kultätsleitung, Gutachter*</w:t>
            </w:r>
            <w:r w:rsidRPr="002E03C4">
              <w:t>innen, HQE</w:t>
            </w:r>
            <w:r w:rsidR="00FB727C">
              <w:t>-Leitung</w:t>
            </w:r>
          </w:p>
        </w:tc>
      </w:tr>
      <w:tr w:rsidR="00503C46" w14:paraId="0CA60FB3" w14:textId="77777777" w:rsidTr="00C6337E">
        <w:tc>
          <w:tcPr>
            <w:tcW w:w="1220" w:type="dxa"/>
          </w:tcPr>
          <w:p w14:paraId="5CDCCB37" w14:textId="2E37E522" w:rsidR="00503C46" w:rsidRDefault="00503C46" w:rsidP="00C6337E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</w:p>
        </w:tc>
        <w:tc>
          <w:tcPr>
            <w:tcW w:w="4316" w:type="dxa"/>
          </w:tcPr>
          <w:p w14:paraId="1D6CF518" w14:textId="7AAA5F8A" w:rsidR="00503C46" w:rsidRDefault="00503C46" w:rsidP="00C6337E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Abendessen im Restaurant</w:t>
            </w:r>
          </w:p>
        </w:tc>
        <w:tc>
          <w:tcPr>
            <w:tcW w:w="1496" w:type="dxa"/>
          </w:tcPr>
          <w:p w14:paraId="780353B6" w14:textId="77777777" w:rsidR="00503C46" w:rsidRPr="002E03C4" w:rsidRDefault="00503C46" w:rsidP="00C6337E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  <w:vMerge/>
          </w:tcPr>
          <w:p w14:paraId="32AF5D96" w14:textId="77777777" w:rsidR="00503C46" w:rsidRDefault="00503C46" w:rsidP="00C6337E">
            <w:pPr>
              <w:tabs>
                <w:tab w:val="left" w:pos="1843"/>
              </w:tabs>
              <w:spacing w:before="120" w:line="240" w:lineRule="auto"/>
            </w:pPr>
          </w:p>
        </w:tc>
      </w:tr>
    </w:tbl>
    <w:p w14:paraId="583E81B5" w14:textId="77777777" w:rsidR="00503C46" w:rsidRDefault="00503C46" w:rsidP="00503C46">
      <w:pPr>
        <w:spacing w:after="200" w:line="276" w:lineRule="auto"/>
        <w:rPr>
          <w:b/>
        </w:rPr>
      </w:pPr>
    </w:p>
    <w:p w14:paraId="35BD1DD3" w14:textId="111B1D44" w:rsidR="00503C46" w:rsidRPr="00503C46" w:rsidRDefault="00503C46" w:rsidP="00503C46">
      <w:pPr>
        <w:spacing w:after="200" w:line="276" w:lineRule="auto"/>
        <w:rPr>
          <w:b/>
        </w:rPr>
      </w:pPr>
      <w:r>
        <w:rPr>
          <w:b/>
        </w:rPr>
        <w:t xml:space="preserve">Ablauf der Begehung am </w:t>
      </w:r>
      <w:r w:rsidRPr="00503C46">
        <w:rPr>
          <w:b/>
          <w:color w:val="BFBFBF" w:themeColor="background1" w:themeShade="BF"/>
        </w:rPr>
        <w:t>Datum 2. Tag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220"/>
        <w:gridCol w:w="4316"/>
        <w:gridCol w:w="1496"/>
        <w:gridCol w:w="2182"/>
      </w:tblGrid>
      <w:tr w:rsidR="006733B2" w14:paraId="6C64415F" w14:textId="77777777" w:rsidTr="00C6337E">
        <w:tc>
          <w:tcPr>
            <w:tcW w:w="1220" w:type="dxa"/>
          </w:tcPr>
          <w:p w14:paraId="78B561EF" w14:textId="299657A3" w:rsidR="006733B2" w:rsidRPr="005B7B52" w:rsidRDefault="006733B2" w:rsidP="006733B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1h</w:t>
            </w:r>
          </w:p>
        </w:tc>
        <w:tc>
          <w:tcPr>
            <w:tcW w:w="4316" w:type="dxa"/>
          </w:tcPr>
          <w:p w14:paraId="617B06E8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Gespräch mit den Studierenden</w:t>
            </w:r>
          </w:p>
          <w:p w14:paraId="47C4E080" w14:textId="77777777" w:rsidR="006733B2" w:rsidRPr="002E03C4" w:rsidRDefault="006733B2" w:rsidP="006733B2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before="120" w:after="120" w:line="240" w:lineRule="auto"/>
            </w:pPr>
            <w:r w:rsidRPr="002E03C4">
              <w:t>Diskussion mit Studierenden zu Studienprogramm und Studierbarkeit, Prüfungen, Mobilität, Berufsorientierung und Betreuung und Beratung</w:t>
            </w:r>
          </w:p>
        </w:tc>
        <w:tc>
          <w:tcPr>
            <w:tcW w:w="1496" w:type="dxa"/>
          </w:tcPr>
          <w:p w14:paraId="66E56FC1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0AFD367A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</w:pPr>
            <w:r w:rsidRPr="002E03C4">
              <w:t xml:space="preserve">Studierende, </w:t>
            </w:r>
          </w:p>
          <w:p w14:paraId="2F1FA75C" w14:textId="5A56D56E" w:rsidR="006733B2" w:rsidRPr="002E03C4" w:rsidRDefault="00601ECC" w:rsidP="00FB727C">
            <w:pPr>
              <w:tabs>
                <w:tab w:val="left" w:pos="1843"/>
              </w:tabs>
              <w:spacing w:line="240" w:lineRule="auto"/>
            </w:pPr>
            <w:r>
              <w:t>Gutachter*</w:t>
            </w:r>
            <w:r w:rsidR="006733B2" w:rsidRPr="002E03C4">
              <w:t xml:space="preserve">innen, </w:t>
            </w:r>
            <w:r w:rsidR="00FB727C">
              <w:t>ggf. HQE- Verfahrensbetreuer*in</w:t>
            </w:r>
          </w:p>
        </w:tc>
      </w:tr>
      <w:tr w:rsidR="006733B2" w14:paraId="761F4987" w14:textId="77777777" w:rsidTr="00C6337E">
        <w:tc>
          <w:tcPr>
            <w:tcW w:w="1220" w:type="dxa"/>
          </w:tcPr>
          <w:p w14:paraId="5D2CC841" w14:textId="77777777" w:rsidR="006733B2" w:rsidRPr="005B7B52" w:rsidRDefault="006733B2" w:rsidP="006733B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0,5h</w:t>
            </w:r>
          </w:p>
        </w:tc>
        <w:tc>
          <w:tcPr>
            <w:tcW w:w="4316" w:type="dxa"/>
          </w:tcPr>
          <w:p w14:paraId="1A0B5170" w14:textId="7FD960F2" w:rsidR="006733B2" w:rsidRPr="002E03C4" w:rsidRDefault="006733B2" w:rsidP="006733B2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2E03C4">
              <w:rPr>
                <w:b/>
              </w:rPr>
              <w:t>interne Diskussion der Gutachter</w:t>
            </w:r>
            <w:r w:rsidR="00601ECC">
              <w:rPr>
                <w:b/>
              </w:rPr>
              <w:t>*innen</w:t>
            </w:r>
          </w:p>
        </w:tc>
        <w:tc>
          <w:tcPr>
            <w:tcW w:w="1496" w:type="dxa"/>
          </w:tcPr>
          <w:p w14:paraId="3F3FF7C6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141148B7" w14:textId="61934E5E" w:rsidR="006733B2" w:rsidRPr="002E03C4" w:rsidRDefault="00601ECC" w:rsidP="006733B2">
            <w:pPr>
              <w:tabs>
                <w:tab w:val="left" w:pos="1843"/>
              </w:tabs>
              <w:spacing w:before="120" w:line="240" w:lineRule="auto"/>
            </w:pPr>
            <w:r>
              <w:t>Gutachter*</w:t>
            </w:r>
            <w:r w:rsidR="006733B2" w:rsidRPr="002E03C4">
              <w:t>innen</w:t>
            </w:r>
          </w:p>
        </w:tc>
      </w:tr>
      <w:tr w:rsidR="006733B2" w14:paraId="467C6236" w14:textId="77777777" w:rsidTr="00C6337E">
        <w:tc>
          <w:tcPr>
            <w:tcW w:w="1220" w:type="dxa"/>
          </w:tcPr>
          <w:p w14:paraId="2954B0F6" w14:textId="77777777" w:rsidR="006733B2" w:rsidRPr="005B7B52" w:rsidRDefault="006733B2" w:rsidP="006733B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2h</w:t>
            </w:r>
          </w:p>
        </w:tc>
        <w:tc>
          <w:tcPr>
            <w:tcW w:w="4316" w:type="dxa"/>
          </w:tcPr>
          <w:p w14:paraId="31159D04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Gespräch mit den Verantwortlichen des Studiengangs, Fakultätsvertretern der weiteren beteiligten Fakultäten und Lehrenden</w:t>
            </w:r>
          </w:p>
          <w:p w14:paraId="25357F84" w14:textId="77777777" w:rsidR="006733B2" w:rsidRDefault="006733B2" w:rsidP="006733B2">
            <w:pPr>
              <w:pStyle w:val="Listenabsatz"/>
              <w:numPr>
                <w:ilvl w:val="0"/>
                <w:numId w:val="30"/>
              </w:numPr>
              <w:spacing w:before="120"/>
              <w:ind w:left="714" w:hanging="357"/>
            </w:pPr>
            <w:r w:rsidRPr="002E03C4">
              <w:t>Vorstellungsrunde der Teilnehmenden</w:t>
            </w:r>
          </w:p>
          <w:p w14:paraId="1069B55C" w14:textId="6E0B574A" w:rsidR="006733B2" w:rsidRPr="005B7B52" w:rsidRDefault="00181E22" w:rsidP="006733B2">
            <w:pPr>
              <w:pStyle w:val="Listenabsatz"/>
              <w:numPr>
                <w:ilvl w:val="0"/>
                <w:numId w:val="30"/>
              </w:numPr>
              <w:ind w:left="743" w:hanging="392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Frau A. Mayer</w:t>
            </w:r>
            <w:r w:rsidR="006733B2" w:rsidRPr="005B7B52">
              <w:rPr>
                <w:color w:val="D9D9D9" w:themeColor="background1" w:themeShade="D9"/>
              </w:rPr>
              <w:t xml:space="preserve"> (Leiterin der Stabsstelle für Hochschul- und Qualitätsentwicklung, HQE) stellt den Rahmen des Vorhabens vor; hier wird auch das weitere Verfahren nach der Begehung vorgestellt</w:t>
            </w:r>
          </w:p>
          <w:p w14:paraId="425F4C0F" w14:textId="77777777" w:rsidR="006733B2" w:rsidRPr="002E03C4" w:rsidRDefault="006733B2" w:rsidP="006733B2">
            <w:pPr>
              <w:pStyle w:val="Listenabsatz"/>
              <w:numPr>
                <w:ilvl w:val="0"/>
                <w:numId w:val="30"/>
              </w:numPr>
            </w:pPr>
            <w:r w:rsidRPr="002E03C4">
              <w:t xml:space="preserve">Vorstellung der Studiengangskonzepte </w:t>
            </w:r>
          </w:p>
          <w:p w14:paraId="5CF5B9C8" w14:textId="6B3246BC" w:rsidR="006733B2" w:rsidRPr="002E03C4" w:rsidRDefault="006733B2" w:rsidP="006733B2">
            <w:pPr>
              <w:pStyle w:val="Listenabsatz"/>
              <w:numPr>
                <w:ilvl w:val="0"/>
                <w:numId w:val="30"/>
              </w:numPr>
              <w:spacing w:after="120"/>
              <w:ind w:left="714" w:hanging="357"/>
            </w:pPr>
            <w:r w:rsidRPr="002E03C4">
              <w:t>Diskussion mit den Programmverantwortlichen, Fakultätsvertreter</w:t>
            </w:r>
            <w:r w:rsidR="00601ECC">
              <w:t>*inne</w:t>
            </w:r>
            <w:r w:rsidRPr="002E03C4">
              <w:t>n der weiteren beteiligten Fakultäten und Lehrenden zu Schwerpunkthemen: Ziele des Studiengangs, Berufsfeldorientierung, Qualität des Curriculums, Interdisziplinarität, Studienverlauf und Studienerfolg, Studierbarkeit des Studiengangs, Personelle und sächliche Ressourcen und Qualitätssicherung</w:t>
            </w:r>
          </w:p>
        </w:tc>
        <w:tc>
          <w:tcPr>
            <w:tcW w:w="1496" w:type="dxa"/>
          </w:tcPr>
          <w:p w14:paraId="59E521CB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464E576A" w14:textId="6D10093E" w:rsidR="006733B2" w:rsidRPr="002E03C4" w:rsidRDefault="006733B2" w:rsidP="00601ECC">
            <w:pPr>
              <w:tabs>
                <w:tab w:val="left" w:pos="1843"/>
              </w:tabs>
              <w:spacing w:before="120" w:line="240" w:lineRule="auto"/>
            </w:pPr>
            <w:r w:rsidRPr="002E03C4">
              <w:t>Verantwortliche des Studiengangs, Fakul</w:t>
            </w:r>
            <w:r w:rsidR="00601ECC">
              <w:t>tätsvertreter*</w:t>
            </w:r>
            <w:r w:rsidRPr="002E03C4">
              <w:t>innen der weiteren beteiligten Fakultäten und Lehrende, Gutach</w:t>
            </w:r>
            <w:r w:rsidR="00601ECC">
              <w:t>ter*</w:t>
            </w:r>
            <w:r w:rsidRPr="002E03C4">
              <w:t>innen, HQE</w:t>
            </w:r>
          </w:p>
        </w:tc>
      </w:tr>
      <w:tr w:rsidR="006733B2" w14:paraId="680813D5" w14:textId="77777777" w:rsidTr="00C6337E">
        <w:tc>
          <w:tcPr>
            <w:tcW w:w="1220" w:type="dxa"/>
          </w:tcPr>
          <w:p w14:paraId="2CD09041" w14:textId="411AD80A" w:rsidR="006733B2" w:rsidRPr="005B7B52" w:rsidRDefault="00B370F4" w:rsidP="006733B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0,75</w:t>
            </w:r>
          </w:p>
        </w:tc>
        <w:tc>
          <w:tcPr>
            <w:tcW w:w="4316" w:type="dxa"/>
          </w:tcPr>
          <w:p w14:paraId="583AD0E6" w14:textId="1B3F8863" w:rsidR="006733B2" w:rsidRPr="00EA1559" w:rsidRDefault="006733B2" w:rsidP="006733B2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EA1559">
              <w:rPr>
                <w:b/>
              </w:rPr>
              <w:t>interne Diskussion der Gutachter</w:t>
            </w:r>
            <w:r w:rsidR="00601ECC">
              <w:rPr>
                <w:b/>
              </w:rPr>
              <w:t>*innen</w:t>
            </w:r>
          </w:p>
        </w:tc>
        <w:tc>
          <w:tcPr>
            <w:tcW w:w="1496" w:type="dxa"/>
          </w:tcPr>
          <w:p w14:paraId="636CE5BD" w14:textId="77777777" w:rsidR="006733B2" w:rsidRDefault="006733B2" w:rsidP="006733B2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63B669DC" w14:textId="60121040" w:rsidR="006733B2" w:rsidRDefault="006733B2" w:rsidP="00601ECC">
            <w:pPr>
              <w:tabs>
                <w:tab w:val="left" w:pos="1843"/>
              </w:tabs>
              <w:spacing w:before="120" w:line="240" w:lineRule="auto"/>
            </w:pPr>
            <w:r>
              <w:t>Gutachter</w:t>
            </w:r>
            <w:r w:rsidR="00601ECC">
              <w:t>*</w:t>
            </w:r>
            <w:r>
              <w:t>innen</w:t>
            </w:r>
          </w:p>
        </w:tc>
      </w:tr>
      <w:tr w:rsidR="006733B2" w14:paraId="6FDACD37" w14:textId="77777777" w:rsidTr="00C6337E">
        <w:tc>
          <w:tcPr>
            <w:tcW w:w="1220" w:type="dxa"/>
          </w:tcPr>
          <w:p w14:paraId="18EDB656" w14:textId="4620C547" w:rsidR="006733B2" w:rsidRPr="005B7B52" w:rsidRDefault="006A2615" w:rsidP="006733B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0,5-</w:t>
            </w:r>
            <w:r w:rsidR="006733B2">
              <w:rPr>
                <w:color w:val="D9D9D9" w:themeColor="background1" w:themeShade="D9"/>
              </w:rPr>
              <w:t>1h</w:t>
            </w:r>
          </w:p>
        </w:tc>
        <w:tc>
          <w:tcPr>
            <w:tcW w:w="4316" w:type="dxa"/>
          </w:tcPr>
          <w:p w14:paraId="7278C08E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Besichtigung der Räumlichkeiten</w:t>
            </w:r>
            <w:bookmarkStart w:id="0" w:name="_GoBack"/>
            <w:bookmarkEnd w:id="0"/>
          </w:p>
          <w:p w14:paraId="1D7FF416" w14:textId="2DB54E55" w:rsidR="006733B2" w:rsidRPr="002E03C4" w:rsidRDefault="006733B2" w:rsidP="00601ECC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before="120" w:after="120" w:line="240" w:lineRule="auto"/>
            </w:pPr>
            <w:r w:rsidRPr="002E03C4">
              <w:t>Die Gutachter</w:t>
            </w:r>
            <w:r w:rsidR="00601ECC">
              <w:t>*innen</w:t>
            </w:r>
            <w:r w:rsidRPr="002E03C4">
              <w:t>gruppe kann bei Bedarf eine kurze Führung durch die Lehr</w:t>
            </w:r>
            <w:r w:rsidR="00601ECC">
              <w:t xml:space="preserve">- und </w:t>
            </w:r>
            <w:r w:rsidRPr="002E03C4">
              <w:t>Arbeitsräume</w:t>
            </w:r>
            <w:r w:rsidR="00503C46">
              <w:t xml:space="preserve"> und Labore</w:t>
            </w:r>
            <w:r w:rsidRPr="002E03C4">
              <w:t xml:space="preserve"> erhalten. In dieser Zeit sollte die Möglichkeit zu Ad-hoc Gesprächen mit Vertreter</w:t>
            </w:r>
            <w:r w:rsidR="00601ECC">
              <w:t>*</w:t>
            </w:r>
            <w:r w:rsidRPr="002E03C4">
              <w:t>innen der Hochschule und Lehrenden bestehen.</w:t>
            </w:r>
          </w:p>
        </w:tc>
        <w:tc>
          <w:tcPr>
            <w:tcW w:w="1496" w:type="dxa"/>
          </w:tcPr>
          <w:p w14:paraId="50C3A411" w14:textId="77777777" w:rsidR="006733B2" w:rsidRPr="002E03C4" w:rsidRDefault="006733B2" w:rsidP="006733B2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7C7A033A" w14:textId="1995EB5B" w:rsidR="006733B2" w:rsidRPr="002E03C4" w:rsidRDefault="00601ECC" w:rsidP="00601ECC">
            <w:pPr>
              <w:tabs>
                <w:tab w:val="left" w:pos="1843"/>
              </w:tabs>
              <w:spacing w:before="120" w:line="240" w:lineRule="auto"/>
            </w:pPr>
            <w:r>
              <w:t>Gutachter*</w:t>
            </w:r>
            <w:r w:rsidR="006733B2" w:rsidRPr="002E03C4">
              <w:t>innen</w:t>
            </w:r>
          </w:p>
        </w:tc>
      </w:tr>
      <w:tr w:rsidR="006733B2" w14:paraId="39A81B8D" w14:textId="77777777" w:rsidTr="00C6337E">
        <w:tc>
          <w:tcPr>
            <w:tcW w:w="1220" w:type="dxa"/>
          </w:tcPr>
          <w:p w14:paraId="37FFAEA4" w14:textId="77777777" w:rsidR="006733B2" w:rsidRPr="005B7B52" w:rsidRDefault="006733B2" w:rsidP="006733B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0,5-1h</w:t>
            </w:r>
          </w:p>
        </w:tc>
        <w:tc>
          <w:tcPr>
            <w:tcW w:w="4316" w:type="dxa"/>
          </w:tcPr>
          <w:p w14:paraId="66DBA690" w14:textId="77777777" w:rsidR="006733B2" w:rsidRPr="00337ABD" w:rsidRDefault="006733B2" w:rsidP="006733B2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337ABD">
              <w:rPr>
                <w:b/>
              </w:rPr>
              <w:t>Abschlussgespräch und Verabschiedung</w:t>
            </w:r>
          </w:p>
          <w:p w14:paraId="1391CC1D" w14:textId="0E2AFF4C" w:rsidR="006733B2" w:rsidRPr="005B065A" w:rsidRDefault="006733B2" w:rsidP="006733B2">
            <w:pPr>
              <w:pStyle w:val="Listenabsatz"/>
              <w:numPr>
                <w:ilvl w:val="0"/>
                <w:numId w:val="31"/>
              </w:numPr>
              <w:spacing w:before="120" w:after="120"/>
              <w:ind w:left="714" w:hanging="357"/>
            </w:pPr>
            <w:r w:rsidRPr="00C51384">
              <w:t>Die Gutachter</w:t>
            </w:r>
            <w:r w:rsidR="00601ECC">
              <w:t>*innen</w:t>
            </w:r>
            <w:r w:rsidRPr="00C51384">
              <w:t xml:space="preserve"> </w:t>
            </w:r>
            <w:r>
              <w:t>können</w:t>
            </w:r>
            <w:r w:rsidRPr="00C51384">
              <w:t xml:space="preserve"> ein erstes Feedback</w:t>
            </w:r>
            <w:r>
              <w:t xml:space="preserve"> geben.</w:t>
            </w:r>
          </w:p>
        </w:tc>
        <w:tc>
          <w:tcPr>
            <w:tcW w:w="1496" w:type="dxa"/>
          </w:tcPr>
          <w:p w14:paraId="5B503A4B" w14:textId="77777777" w:rsidR="006733B2" w:rsidRDefault="006733B2" w:rsidP="006733B2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2182" w:type="dxa"/>
          </w:tcPr>
          <w:p w14:paraId="2FD92D35" w14:textId="651594CE" w:rsidR="006733B2" w:rsidRDefault="006733B2" w:rsidP="006733B2">
            <w:pPr>
              <w:tabs>
                <w:tab w:val="left" w:pos="1843"/>
              </w:tabs>
              <w:spacing w:before="120" w:line="240" w:lineRule="auto"/>
            </w:pPr>
            <w:r>
              <w:t>Fakultätsvertreter</w:t>
            </w:r>
            <w:r w:rsidR="00601ECC">
              <w:t>*innen</w:t>
            </w:r>
            <w:r>
              <w:t>, Verantwortliche des Studiengangs, Gutach</w:t>
            </w:r>
            <w:r w:rsidR="00601ECC">
              <w:t>ter*</w:t>
            </w:r>
            <w:r>
              <w:t>innen, HQE</w:t>
            </w:r>
            <w:r w:rsidR="00FB727C">
              <w:t>-Leitung, HQE- Verfahrensbetreuer*in</w:t>
            </w:r>
          </w:p>
        </w:tc>
      </w:tr>
    </w:tbl>
    <w:p w14:paraId="0135CD23" w14:textId="77777777" w:rsidR="00BF3BDF" w:rsidRPr="00A30A3D" w:rsidRDefault="00BF3BDF" w:rsidP="00BF3BDF"/>
    <w:p w14:paraId="080B7430" w14:textId="699B901F" w:rsidR="00A30A3D" w:rsidRPr="005E591A" w:rsidRDefault="005E591A" w:rsidP="009E664C">
      <w:pPr>
        <w:rPr>
          <w:color w:val="FF0000"/>
        </w:rPr>
      </w:pPr>
      <w:r>
        <w:rPr>
          <w:color w:val="FF0000"/>
        </w:rPr>
        <w:t xml:space="preserve">Dies stellt den optimalen thematischen Ablauf dar. Pausen sind je nach Beginn der Begehung einzuplanen. In der Regel gibt es ein Abend- und Mittagessen. </w:t>
      </w:r>
      <w:r w:rsidR="003A2211">
        <w:rPr>
          <w:color w:val="FF0000"/>
        </w:rPr>
        <w:t xml:space="preserve">Beim Abendessen genug Zeit einplanen, ggf. eine Pause von 30 min davor, um einen Zeitpuffer vorzuhalten. Zu spät kommen, muss im Restaurant gemeldet werden. </w:t>
      </w:r>
    </w:p>
    <w:sectPr w:rsidR="00A30A3D" w:rsidRPr="005E591A" w:rsidSect="00181E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9725" w14:textId="77777777" w:rsidR="00A37F6B" w:rsidRDefault="00A37F6B" w:rsidP="008C0485">
      <w:pPr>
        <w:spacing w:line="240" w:lineRule="auto"/>
      </w:pPr>
      <w:r>
        <w:separator/>
      </w:r>
    </w:p>
  </w:endnote>
  <w:endnote w:type="continuationSeparator" w:id="0">
    <w:p w14:paraId="0D771E1A" w14:textId="77777777" w:rsidR="00A37F6B" w:rsidRDefault="00A37F6B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8A90" w14:textId="67A34298" w:rsidR="005E22F9" w:rsidRPr="00247468" w:rsidRDefault="00CD46AB" w:rsidP="00247468">
    <w:pPr>
      <w:tabs>
        <w:tab w:val="center" w:pos="4536"/>
        <w:tab w:val="right" w:pos="9072"/>
      </w:tabs>
      <w:spacing w:before="120" w:line="240" w:lineRule="auto"/>
      <w:rPr>
        <w:color w:val="808080" w:themeColor="background1" w:themeShade="80"/>
        <w:sz w:val="18"/>
      </w:rPr>
    </w:pPr>
    <w:r w:rsidRPr="00CD46AB">
      <w:rPr>
        <w:color w:val="808080" w:themeColor="background1" w:themeShade="80"/>
        <w:sz w:val="18"/>
      </w:rPr>
      <w:tab/>
    </w:r>
    <w:r w:rsidRPr="00CD46AB">
      <w:rPr>
        <w:color w:val="808080" w:themeColor="background1" w:themeShade="80"/>
        <w:sz w:val="18"/>
      </w:rPr>
      <w:tab/>
    </w:r>
    <w:sdt>
      <w:sdtPr>
        <w:rPr>
          <w:color w:val="808080" w:themeColor="background1" w:themeShade="80"/>
          <w:sz w:val="18"/>
        </w:rPr>
        <w:id w:val="-1377462622"/>
        <w:docPartObj>
          <w:docPartGallery w:val="Page Numbers (Bottom of Page)"/>
          <w:docPartUnique/>
        </w:docPartObj>
      </w:sdtPr>
      <w:sdtEndPr/>
      <w:sdtContent>
        <w:r w:rsidR="00C16164">
          <w:rPr>
            <w:color w:val="808080" w:themeColor="background1" w:themeShade="80"/>
            <w:sz w:val="18"/>
          </w:rPr>
          <w:t>Stand:</w:t>
        </w:r>
        <w:r w:rsidR="00181E22">
          <w:rPr>
            <w:color w:val="808080" w:themeColor="background1" w:themeShade="80"/>
            <w:sz w:val="18"/>
          </w:rPr>
          <w:t xml:space="preserve"> Datum</w:t>
        </w:r>
        <w:r w:rsidR="00C16164">
          <w:rPr>
            <w:color w:val="808080" w:themeColor="background1" w:themeShade="80"/>
            <w:sz w:val="18"/>
          </w:rPr>
          <w:t xml:space="preserve">; Seite: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5D1EF5">
          <w:rPr>
            <w:noProof/>
            <w:color w:val="808080" w:themeColor="background1" w:themeShade="80"/>
            <w:sz w:val="18"/>
          </w:rPr>
          <w:t>1</w:t>
        </w:r>
        <w:r w:rsidRPr="00CD46AB">
          <w:rPr>
            <w:color w:val="808080" w:themeColor="background1" w:themeShade="80"/>
            <w:sz w:val="18"/>
          </w:rPr>
          <w:fldChar w:fldCharType="end"/>
        </w:r>
        <w:r w:rsidRPr="00CD46AB">
          <w:rPr>
            <w:color w:val="808080" w:themeColor="background1" w:themeShade="80"/>
            <w:sz w:val="18"/>
          </w:rPr>
          <w:t xml:space="preserve"> von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5D1EF5">
          <w:rPr>
            <w:noProof/>
            <w:color w:val="808080" w:themeColor="background1" w:themeShade="80"/>
            <w:sz w:val="18"/>
          </w:rPr>
          <w:t>2</w:t>
        </w:r>
        <w:r w:rsidRPr="00CD46AB">
          <w:rPr>
            <w:color w:val="808080" w:themeColor="background1" w:themeShade="80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2039" w14:textId="69793B67" w:rsidR="00B94C85" w:rsidRPr="00247468" w:rsidRDefault="005D1EF5" w:rsidP="00B94C85">
    <w:pPr>
      <w:tabs>
        <w:tab w:val="center" w:pos="4536"/>
        <w:tab w:val="right" w:pos="9072"/>
      </w:tabs>
      <w:spacing w:before="120" w:line="240" w:lineRule="auto"/>
      <w:jc w:val="right"/>
      <w:rPr>
        <w:color w:val="808080" w:themeColor="background1" w:themeShade="80"/>
        <w:sz w:val="18"/>
      </w:rPr>
    </w:pPr>
    <w:sdt>
      <w:sdtPr>
        <w:rPr>
          <w:color w:val="808080" w:themeColor="background1" w:themeShade="80"/>
          <w:sz w:val="18"/>
        </w:rPr>
        <w:id w:val="-9995406"/>
        <w:docPartObj>
          <w:docPartGallery w:val="Page Numbers (Bottom of Page)"/>
          <w:docPartUnique/>
        </w:docPartObj>
      </w:sdtPr>
      <w:sdtEndPr/>
      <w:sdtContent>
        <w:r w:rsidR="00B94C85">
          <w:rPr>
            <w:color w:val="808080" w:themeColor="background1" w:themeShade="80"/>
            <w:sz w:val="18"/>
          </w:rPr>
          <w:t>Stand:</w:t>
        </w:r>
        <w:r w:rsidR="00181E22">
          <w:rPr>
            <w:color w:val="808080" w:themeColor="background1" w:themeShade="80"/>
            <w:sz w:val="18"/>
          </w:rPr>
          <w:t xml:space="preserve"> Datum</w:t>
        </w:r>
        <w:r w:rsidR="00B94C85">
          <w:rPr>
            <w:color w:val="808080" w:themeColor="background1" w:themeShade="80"/>
            <w:sz w:val="18"/>
          </w:rPr>
          <w:t xml:space="preserve">; Seite: </w:t>
        </w:r>
        <w:r w:rsidR="00B94C85" w:rsidRPr="00CD46AB">
          <w:rPr>
            <w:color w:val="808080" w:themeColor="background1" w:themeShade="80"/>
            <w:sz w:val="18"/>
          </w:rPr>
          <w:fldChar w:fldCharType="begin"/>
        </w:r>
        <w:r w:rsidR="00B94C85"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="00B94C85" w:rsidRPr="00CD46AB">
          <w:rPr>
            <w:color w:val="808080" w:themeColor="background1" w:themeShade="80"/>
            <w:sz w:val="18"/>
          </w:rPr>
          <w:fldChar w:fldCharType="separate"/>
        </w:r>
        <w:r w:rsidR="00181E22">
          <w:rPr>
            <w:noProof/>
            <w:color w:val="808080" w:themeColor="background1" w:themeShade="80"/>
            <w:sz w:val="18"/>
          </w:rPr>
          <w:t>1</w:t>
        </w:r>
        <w:r w:rsidR="00B94C85" w:rsidRPr="00CD46AB">
          <w:rPr>
            <w:color w:val="808080" w:themeColor="background1" w:themeShade="80"/>
            <w:sz w:val="18"/>
          </w:rPr>
          <w:fldChar w:fldCharType="end"/>
        </w:r>
        <w:r w:rsidR="00B94C85" w:rsidRPr="00CD46AB">
          <w:rPr>
            <w:color w:val="808080" w:themeColor="background1" w:themeShade="80"/>
            <w:sz w:val="18"/>
          </w:rPr>
          <w:t xml:space="preserve"> von </w:t>
        </w:r>
        <w:r w:rsidR="00B94C85" w:rsidRPr="00CD46AB">
          <w:rPr>
            <w:color w:val="808080" w:themeColor="background1" w:themeShade="80"/>
            <w:sz w:val="18"/>
          </w:rPr>
          <w:fldChar w:fldCharType="begin"/>
        </w:r>
        <w:r w:rsidR="00B94C85"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="00B94C85" w:rsidRPr="00CD46AB">
          <w:rPr>
            <w:color w:val="808080" w:themeColor="background1" w:themeShade="80"/>
            <w:sz w:val="18"/>
          </w:rPr>
          <w:fldChar w:fldCharType="separate"/>
        </w:r>
        <w:r w:rsidR="00181E22">
          <w:rPr>
            <w:noProof/>
            <w:color w:val="808080" w:themeColor="background1" w:themeShade="80"/>
            <w:sz w:val="18"/>
          </w:rPr>
          <w:t>2</w:t>
        </w:r>
        <w:r w:rsidR="00B94C85" w:rsidRPr="00CD46AB">
          <w:rPr>
            <w:color w:val="808080" w:themeColor="background1" w:themeShade="80"/>
            <w:sz w:val="18"/>
          </w:rPr>
          <w:fldChar w:fldCharType="end"/>
        </w:r>
      </w:sdtContent>
    </w:sdt>
  </w:p>
  <w:p w14:paraId="160CDF4F" w14:textId="77777777" w:rsidR="00B94C85" w:rsidRDefault="00B94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6B23" w14:textId="77777777" w:rsidR="00A37F6B" w:rsidRDefault="00A37F6B" w:rsidP="008C0485">
      <w:pPr>
        <w:spacing w:line="240" w:lineRule="auto"/>
      </w:pPr>
      <w:r>
        <w:separator/>
      </w:r>
    </w:p>
  </w:footnote>
  <w:footnote w:type="continuationSeparator" w:id="0">
    <w:p w14:paraId="654EADCE" w14:textId="77777777" w:rsidR="00A37F6B" w:rsidRDefault="00A37F6B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D0B1" w14:textId="798CA4D5" w:rsidR="005E22F9" w:rsidRPr="00503C46" w:rsidRDefault="00503C46" w:rsidP="00503C46">
    <w:pPr>
      <w:pStyle w:val="Kopfzeile"/>
    </w:pPr>
    <w:r>
      <w:rPr>
        <w:noProof/>
        <w:lang w:eastAsia="de-DE"/>
      </w:rPr>
      <w:drawing>
        <wp:inline distT="0" distB="0" distL="0" distR="0" wp14:anchorId="593641EA" wp14:editId="118B8AB3">
          <wp:extent cx="2504934" cy="514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637" cy="516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4C85">
      <w:rPr>
        <w:rFonts w:asciiTheme="minorHAnsi" w:hAnsiTheme="minorHAnsi"/>
        <w:noProof/>
        <w:color w:val="808080" w:themeColor="background1" w:themeShade="80"/>
        <w:lang w:eastAsia="de-DE"/>
      </w:rPr>
      <w:t xml:space="preserve"> </w:t>
    </w:r>
    <w:r>
      <w:rPr>
        <w:rFonts w:asciiTheme="minorHAnsi" w:hAnsiTheme="minorHAnsi"/>
        <w:noProof/>
        <w:color w:val="808080" w:themeColor="background1" w:themeShade="80"/>
        <w:lang w:eastAsia="de-DE"/>
      </w:rPr>
      <w:tab/>
    </w:r>
    <w:r>
      <w:rPr>
        <w:rFonts w:asciiTheme="minorHAnsi" w:hAnsiTheme="minorHAnsi"/>
        <w:noProof/>
        <w:color w:val="808080" w:themeColor="background1" w:themeShade="80"/>
        <w:lang w:eastAsia="de-DE"/>
      </w:rPr>
      <w:tab/>
      <w:t>Stabsstelle für Hochschul- und Qualitätsentwicklung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B51B" w14:textId="77777777" w:rsidR="00B94C85" w:rsidRDefault="00B94C85">
    <w:pPr>
      <w:pStyle w:val="Kopfzeile"/>
    </w:pPr>
    <w:r>
      <w:rPr>
        <w:noProof/>
        <w:lang w:eastAsia="de-DE"/>
      </w:rPr>
      <w:drawing>
        <wp:inline distT="0" distB="0" distL="0" distR="0" wp14:anchorId="4CA4FB0C" wp14:editId="703FE814">
          <wp:extent cx="2504934" cy="51435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637" cy="516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4C85">
      <w:rPr>
        <w:rFonts w:asciiTheme="minorHAnsi" w:hAnsiTheme="minorHAnsi"/>
        <w:noProof/>
        <w:color w:val="808080" w:themeColor="background1" w:themeShade="80"/>
        <w:lang w:eastAsia="de-DE"/>
      </w:rPr>
      <w:t xml:space="preserve"> </w:t>
    </w:r>
    <w:r>
      <w:rPr>
        <w:rFonts w:asciiTheme="minorHAnsi" w:hAnsiTheme="minorHAnsi"/>
        <w:noProof/>
        <w:color w:val="808080" w:themeColor="background1" w:themeShade="80"/>
        <w:lang w:eastAsia="de-DE"/>
      </w:rPr>
      <w:tab/>
    </w:r>
    <w:r>
      <w:rPr>
        <w:rFonts w:asciiTheme="minorHAnsi" w:hAnsiTheme="minorHAnsi"/>
        <w:noProof/>
        <w:color w:val="808080" w:themeColor="background1" w:themeShade="80"/>
        <w:lang w:eastAsia="de-DE"/>
      </w:rPr>
      <w:tab/>
      <w:t>Stabsstelle Hochschul- und Qualitätsentwicklung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4A"/>
    <w:multiLevelType w:val="hybridMultilevel"/>
    <w:tmpl w:val="EC540DE4"/>
    <w:lvl w:ilvl="0" w:tplc="F10861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A1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9D162D"/>
    <w:multiLevelType w:val="hybridMultilevel"/>
    <w:tmpl w:val="C23AD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D77"/>
    <w:multiLevelType w:val="hybridMultilevel"/>
    <w:tmpl w:val="B1629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ABB"/>
    <w:multiLevelType w:val="hybridMultilevel"/>
    <w:tmpl w:val="20E45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E6F"/>
    <w:multiLevelType w:val="hybridMultilevel"/>
    <w:tmpl w:val="C7BC0A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C94"/>
    <w:multiLevelType w:val="hybridMultilevel"/>
    <w:tmpl w:val="5D50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553"/>
    <w:multiLevelType w:val="hybridMultilevel"/>
    <w:tmpl w:val="74B0D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9AD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21F"/>
    <w:multiLevelType w:val="hybridMultilevel"/>
    <w:tmpl w:val="64905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D02"/>
    <w:multiLevelType w:val="hybridMultilevel"/>
    <w:tmpl w:val="3BFE0D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311E"/>
    <w:multiLevelType w:val="hybridMultilevel"/>
    <w:tmpl w:val="034E2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7D52"/>
    <w:multiLevelType w:val="hybridMultilevel"/>
    <w:tmpl w:val="F5E29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7E40"/>
    <w:multiLevelType w:val="hybridMultilevel"/>
    <w:tmpl w:val="619C2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51A2"/>
    <w:multiLevelType w:val="hybridMultilevel"/>
    <w:tmpl w:val="0FEAD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4DF0"/>
    <w:multiLevelType w:val="hybridMultilevel"/>
    <w:tmpl w:val="91C0D4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CA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5CD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40ED"/>
    <w:multiLevelType w:val="hybridMultilevel"/>
    <w:tmpl w:val="E6B42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0BE4"/>
    <w:multiLevelType w:val="hybridMultilevel"/>
    <w:tmpl w:val="D054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B35"/>
    <w:multiLevelType w:val="hybridMultilevel"/>
    <w:tmpl w:val="D53AB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D4DB5"/>
    <w:multiLevelType w:val="hybridMultilevel"/>
    <w:tmpl w:val="E90E4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48F0"/>
    <w:multiLevelType w:val="hybridMultilevel"/>
    <w:tmpl w:val="AC641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084B"/>
    <w:multiLevelType w:val="hybridMultilevel"/>
    <w:tmpl w:val="A90010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4103"/>
    <w:multiLevelType w:val="hybridMultilevel"/>
    <w:tmpl w:val="B1360D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01657"/>
    <w:multiLevelType w:val="hybridMultilevel"/>
    <w:tmpl w:val="97120986"/>
    <w:lvl w:ilvl="0" w:tplc="173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226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6000"/>
    <w:multiLevelType w:val="hybridMultilevel"/>
    <w:tmpl w:val="7BA84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5345F"/>
    <w:multiLevelType w:val="hybridMultilevel"/>
    <w:tmpl w:val="9962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2909"/>
    <w:multiLevelType w:val="hybridMultilevel"/>
    <w:tmpl w:val="F064C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7084A"/>
    <w:multiLevelType w:val="hybridMultilevel"/>
    <w:tmpl w:val="42F8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5F8"/>
    <w:multiLevelType w:val="hybridMultilevel"/>
    <w:tmpl w:val="95E4A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7"/>
  </w:num>
  <w:num w:numId="5">
    <w:abstractNumId w:val="28"/>
  </w:num>
  <w:num w:numId="6">
    <w:abstractNumId w:val="25"/>
  </w:num>
  <w:num w:numId="7">
    <w:abstractNumId w:val="6"/>
  </w:num>
  <w:num w:numId="8">
    <w:abstractNumId w:val="10"/>
  </w:num>
  <w:num w:numId="9">
    <w:abstractNumId w:val="21"/>
  </w:num>
  <w:num w:numId="10">
    <w:abstractNumId w:val="2"/>
  </w:num>
  <w:num w:numId="11">
    <w:abstractNumId w:val="13"/>
  </w:num>
  <w:num w:numId="12">
    <w:abstractNumId w:val="32"/>
  </w:num>
  <w:num w:numId="13">
    <w:abstractNumId w:val="24"/>
  </w:num>
  <w:num w:numId="14">
    <w:abstractNumId w:val="31"/>
  </w:num>
  <w:num w:numId="15">
    <w:abstractNumId w:val="5"/>
  </w:num>
  <w:num w:numId="16">
    <w:abstractNumId w:val="26"/>
  </w:num>
  <w:num w:numId="17">
    <w:abstractNumId w:val="8"/>
  </w:num>
  <w:num w:numId="18">
    <w:abstractNumId w:val="12"/>
  </w:num>
  <w:num w:numId="19">
    <w:abstractNumId w:val="17"/>
  </w:num>
  <w:num w:numId="20">
    <w:abstractNumId w:val="4"/>
  </w:num>
  <w:num w:numId="21">
    <w:abstractNumId w:val="3"/>
  </w:num>
  <w:num w:numId="22">
    <w:abstractNumId w:val="11"/>
  </w:num>
  <w:num w:numId="23">
    <w:abstractNumId w:val="30"/>
  </w:num>
  <w:num w:numId="24">
    <w:abstractNumId w:val="20"/>
  </w:num>
  <w:num w:numId="25">
    <w:abstractNumId w:val="19"/>
  </w:num>
  <w:num w:numId="26">
    <w:abstractNumId w:val="14"/>
  </w:num>
  <w:num w:numId="27">
    <w:abstractNumId w:val="15"/>
  </w:num>
  <w:num w:numId="28">
    <w:abstractNumId w:val="0"/>
  </w:num>
  <w:num w:numId="29">
    <w:abstractNumId w:val="22"/>
  </w:num>
  <w:num w:numId="30">
    <w:abstractNumId w:val="7"/>
  </w:num>
  <w:num w:numId="31">
    <w:abstractNumId w:val="29"/>
  </w:num>
  <w:num w:numId="32">
    <w:abstractNumId w:val="16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8"/>
    <w:rsid w:val="00006BD7"/>
    <w:rsid w:val="00011F7B"/>
    <w:rsid w:val="00013D99"/>
    <w:rsid w:val="000213F6"/>
    <w:rsid w:val="000326EA"/>
    <w:rsid w:val="00034BC0"/>
    <w:rsid w:val="000415E2"/>
    <w:rsid w:val="00053603"/>
    <w:rsid w:val="0005560E"/>
    <w:rsid w:val="0005738C"/>
    <w:rsid w:val="000618DE"/>
    <w:rsid w:val="00070E81"/>
    <w:rsid w:val="00074C0B"/>
    <w:rsid w:val="000775EA"/>
    <w:rsid w:val="00082B3B"/>
    <w:rsid w:val="000905FE"/>
    <w:rsid w:val="00094CE3"/>
    <w:rsid w:val="000A225E"/>
    <w:rsid w:val="000B573F"/>
    <w:rsid w:val="000B7573"/>
    <w:rsid w:val="000C0D38"/>
    <w:rsid w:val="000C42F9"/>
    <w:rsid w:val="000C4C68"/>
    <w:rsid w:val="000D0469"/>
    <w:rsid w:val="000D0586"/>
    <w:rsid w:val="000D125F"/>
    <w:rsid w:val="000D1659"/>
    <w:rsid w:val="000D68E5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4743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1E22"/>
    <w:rsid w:val="001869B3"/>
    <w:rsid w:val="00187324"/>
    <w:rsid w:val="0018799A"/>
    <w:rsid w:val="0019359E"/>
    <w:rsid w:val="00196B74"/>
    <w:rsid w:val="001A048F"/>
    <w:rsid w:val="001A3A63"/>
    <w:rsid w:val="001A5063"/>
    <w:rsid w:val="001C0032"/>
    <w:rsid w:val="001C00D9"/>
    <w:rsid w:val="001C2327"/>
    <w:rsid w:val="001C37E6"/>
    <w:rsid w:val="001C6B84"/>
    <w:rsid w:val="001D597A"/>
    <w:rsid w:val="001D6D02"/>
    <w:rsid w:val="001E2B71"/>
    <w:rsid w:val="001E5B49"/>
    <w:rsid w:val="001E7E84"/>
    <w:rsid w:val="001F17B9"/>
    <w:rsid w:val="001F4341"/>
    <w:rsid w:val="001F4F48"/>
    <w:rsid w:val="001F7AC3"/>
    <w:rsid w:val="00207102"/>
    <w:rsid w:val="002100DF"/>
    <w:rsid w:val="00211E25"/>
    <w:rsid w:val="00212B9E"/>
    <w:rsid w:val="002178CC"/>
    <w:rsid w:val="0022258F"/>
    <w:rsid w:val="0022309E"/>
    <w:rsid w:val="0022602C"/>
    <w:rsid w:val="00233F14"/>
    <w:rsid w:val="002358F6"/>
    <w:rsid w:val="00236B06"/>
    <w:rsid w:val="00247468"/>
    <w:rsid w:val="002477CC"/>
    <w:rsid w:val="0025028F"/>
    <w:rsid w:val="002506CF"/>
    <w:rsid w:val="00251A7C"/>
    <w:rsid w:val="00251B6F"/>
    <w:rsid w:val="00257969"/>
    <w:rsid w:val="00262519"/>
    <w:rsid w:val="002640F4"/>
    <w:rsid w:val="00265AC4"/>
    <w:rsid w:val="0027023E"/>
    <w:rsid w:val="00272A8E"/>
    <w:rsid w:val="00273937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396F"/>
    <w:rsid w:val="00324E15"/>
    <w:rsid w:val="00325AFB"/>
    <w:rsid w:val="003402B7"/>
    <w:rsid w:val="003409C9"/>
    <w:rsid w:val="003411D6"/>
    <w:rsid w:val="00344D0B"/>
    <w:rsid w:val="00351670"/>
    <w:rsid w:val="003540B2"/>
    <w:rsid w:val="00355D2F"/>
    <w:rsid w:val="003562BA"/>
    <w:rsid w:val="003731AE"/>
    <w:rsid w:val="0037322A"/>
    <w:rsid w:val="0037431D"/>
    <w:rsid w:val="003752C5"/>
    <w:rsid w:val="00375C0A"/>
    <w:rsid w:val="00377537"/>
    <w:rsid w:val="0038491D"/>
    <w:rsid w:val="0038559C"/>
    <w:rsid w:val="003861B1"/>
    <w:rsid w:val="0039507C"/>
    <w:rsid w:val="00396837"/>
    <w:rsid w:val="003A2211"/>
    <w:rsid w:val="003A286D"/>
    <w:rsid w:val="003A6F3D"/>
    <w:rsid w:val="003B5CB1"/>
    <w:rsid w:val="003C1CE9"/>
    <w:rsid w:val="003C25DE"/>
    <w:rsid w:val="003C72AA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4649"/>
    <w:rsid w:val="0040561D"/>
    <w:rsid w:val="00405DCD"/>
    <w:rsid w:val="00406976"/>
    <w:rsid w:val="00407F56"/>
    <w:rsid w:val="00412CC7"/>
    <w:rsid w:val="00437D4E"/>
    <w:rsid w:val="00444F82"/>
    <w:rsid w:val="00446DC5"/>
    <w:rsid w:val="00452C2C"/>
    <w:rsid w:val="0045646D"/>
    <w:rsid w:val="00465F1E"/>
    <w:rsid w:val="00471C9B"/>
    <w:rsid w:val="004721A6"/>
    <w:rsid w:val="00477359"/>
    <w:rsid w:val="00481052"/>
    <w:rsid w:val="00482C2D"/>
    <w:rsid w:val="0049207D"/>
    <w:rsid w:val="00493702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03C46"/>
    <w:rsid w:val="00511156"/>
    <w:rsid w:val="00515855"/>
    <w:rsid w:val="005158E2"/>
    <w:rsid w:val="00517C06"/>
    <w:rsid w:val="00525211"/>
    <w:rsid w:val="005252FD"/>
    <w:rsid w:val="00526176"/>
    <w:rsid w:val="00530060"/>
    <w:rsid w:val="00530CC6"/>
    <w:rsid w:val="0053274E"/>
    <w:rsid w:val="00533ACE"/>
    <w:rsid w:val="00535C54"/>
    <w:rsid w:val="00535F5B"/>
    <w:rsid w:val="00536E06"/>
    <w:rsid w:val="00537C97"/>
    <w:rsid w:val="0054537B"/>
    <w:rsid w:val="00546FDA"/>
    <w:rsid w:val="005473BC"/>
    <w:rsid w:val="00554EBF"/>
    <w:rsid w:val="00554F23"/>
    <w:rsid w:val="0055716F"/>
    <w:rsid w:val="00562E16"/>
    <w:rsid w:val="00564480"/>
    <w:rsid w:val="00572932"/>
    <w:rsid w:val="0057637B"/>
    <w:rsid w:val="00576A37"/>
    <w:rsid w:val="0058239C"/>
    <w:rsid w:val="00593690"/>
    <w:rsid w:val="00593FCB"/>
    <w:rsid w:val="005A3800"/>
    <w:rsid w:val="005A4FB5"/>
    <w:rsid w:val="005A6690"/>
    <w:rsid w:val="005A6BF2"/>
    <w:rsid w:val="005A6CD7"/>
    <w:rsid w:val="005B7AC9"/>
    <w:rsid w:val="005C0193"/>
    <w:rsid w:val="005D0464"/>
    <w:rsid w:val="005D1CB7"/>
    <w:rsid w:val="005D1EF5"/>
    <w:rsid w:val="005D5142"/>
    <w:rsid w:val="005D5FC3"/>
    <w:rsid w:val="005E0C14"/>
    <w:rsid w:val="005E2248"/>
    <w:rsid w:val="005E22F9"/>
    <w:rsid w:val="005E3352"/>
    <w:rsid w:val="005E39CD"/>
    <w:rsid w:val="005E45AB"/>
    <w:rsid w:val="005E591A"/>
    <w:rsid w:val="005E7367"/>
    <w:rsid w:val="005E7E4D"/>
    <w:rsid w:val="005F202C"/>
    <w:rsid w:val="005F21B5"/>
    <w:rsid w:val="005F222F"/>
    <w:rsid w:val="005F35D4"/>
    <w:rsid w:val="005F5BA3"/>
    <w:rsid w:val="00601526"/>
    <w:rsid w:val="00601ECC"/>
    <w:rsid w:val="006140CB"/>
    <w:rsid w:val="00621333"/>
    <w:rsid w:val="00621AEC"/>
    <w:rsid w:val="00632F69"/>
    <w:rsid w:val="00640A1C"/>
    <w:rsid w:val="00647B82"/>
    <w:rsid w:val="00653EEB"/>
    <w:rsid w:val="00654260"/>
    <w:rsid w:val="006547FF"/>
    <w:rsid w:val="00661ED3"/>
    <w:rsid w:val="00662E7E"/>
    <w:rsid w:val="006632B5"/>
    <w:rsid w:val="0066489E"/>
    <w:rsid w:val="006733B2"/>
    <w:rsid w:val="0067353B"/>
    <w:rsid w:val="006767DD"/>
    <w:rsid w:val="0068048D"/>
    <w:rsid w:val="00680BB9"/>
    <w:rsid w:val="00682C4D"/>
    <w:rsid w:val="00692610"/>
    <w:rsid w:val="00695BED"/>
    <w:rsid w:val="006978DF"/>
    <w:rsid w:val="006A1717"/>
    <w:rsid w:val="006A2615"/>
    <w:rsid w:val="006A3580"/>
    <w:rsid w:val="006A6598"/>
    <w:rsid w:val="006A69FF"/>
    <w:rsid w:val="006A7A8A"/>
    <w:rsid w:val="006B517C"/>
    <w:rsid w:val="006B601B"/>
    <w:rsid w:val="006C2171"/>
    <w:rsid w:val="006D1CA7"/>
    <w:rsid w:val="006D370F"/>
    <w:rsid w:val="006D5BEC"/>
    <w:rsid w:val="006D5C01"/>
    <w:rsid w:val="006D61C1"/>
    <w:rsid w:val="006D6C69"/>
    <w:rsid w:val="006E3B4E"/>
    <w:rsid w:val="006E52C4"/>
    <w:rsid w:val="006E5BF5"/>
    <w:rsid w:val="006F1A19"/>
    <w:rsid w:val="006F2895"/>
    <w:rsid w:val="006F3017"/>
    <w:rsid w:val="0070703B"/>
    <w:rsid w:val="00713373"/>
    <w:rsid w:val="007140DD"/>
    <w:rsid w:val="00715F63"/>
    <w:rsid w:val="00716F62"/>
    <w:rsid w:val="00717469"/>
    <w:rsid w:val="00722BB4"/>
    <w:rsid w:val="007329FC"/>
    <w:rsid w:val="007338D1"/>
    <w:rsid w:val="007458B2"/>
    <w:rsid w:val="007512A0"/>
    <w:rsid w:val="00753E10"/>
    <w:rsid w:val="0075636E"/>
    <w:rsid w:val="007565B2"/>
    <w:rsid w:val="007611FC"/>
    <w:rsid w:val="00761CDD"/>
    <w:rsid w:val="00763E50"/>
    <w:rsid w:val="00766A7E"/>
    <w:rsid w:val="00771198"/>
    <w:rsid w:val="00780633"/>
    <w:rsid w:val="0078290D"/>
    <w:rsid w:val="007863E0"/>
    <w:rsid w:val="00787787"/>
    <w:rsid w:val="0079124A"/>
    <w:rsid w:val="00791299"/>
    <w:rsid w:val="00791626"/>
    <w:rsid w:val="007930A6"/>
    <w:rsid w:val="00795C1A"/>
    <w:rsid w:val="00795DBB"/>
    <w:rsid w:val="007A23BD"/>
    <w:rsid w:val="007A24C2"/>
    <w:rsid w:val="007A3200"/>
    <w:rsid w:val="007A601F"/>
    <w:rsid w:val="007B1EF3"/>
    <w:rsid w:val="007B52D3"/>
    <w:rsid w:val="007B58D4"/>
    <w:rsid w:val="007B6025"/>
    <w:rsid w:val="007C10D3"/>
    <w:rsid w:val="007C214C"/>
    <w:rsid w:val="007C23CE"/>
    <w:rsid w:val="007C44EC"/>
    <w:rsid w:val="007C4BF7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F0274"/>
    <w:rsid w:val="007F03E9"/>
    <w:rsid w:val="007F13CA"/>
    <w:rsid w:val="007F19A8"/>
    <w:rsid w:val="00800DF1"/>
    <w:rsid w:val="00804229"/>
    <w:rsid w:val="00804BCA"/>
    <w:rsid w:val="008102E7"/>
    <w:rsid w:val="00823161"/>
    <w:rsid w:val="00824B3B"/>
    <w:rsid w:val="00827B31"/>
    <w:rsid w:val="00831407"/>
    <w:rsid w:val="0083154B"/>
    <w:rsid w:val="00836F4A"/>
    <w:rsid w:val="00837C0A"/>
    <w:rsid w:val="008423FE"/>
    <w:rsid w:val="00845438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8281D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B77"/>
    <w:rsid w:val="008D5CCA"/>
    <w:rsid w:val="008E0372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1B7"/>
    <w:rsid w:val="00963B2B"/>
    <w:rsid w:val="0096605A"/>
    <w:rsid w:val="0096688B"/>
    <w:rsid w:val="00966BF8"/>
    <w:rsid w:val="009678C3"/>
    <w:rsid w:val="00973CF9"/>
    <w:rsid w:val="009818BF"/>
    <w:rsid w:val="00981B1E"/>
    <w:rsid w:val="0098490E"/>
    <w:rsid w:val="0098581A"/>
    <w:rsid w:val="009900BC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4323"/>
    <w:rsid w:val="009B566D"/>
    <w:rsid w:val="009C5EAE"/>
    <w:rsid w:val="009D1805"/>
    <w:rsid w:val="009D4888"/>
    <w:rsid w:val="009D5C4A"/>
    <w:rsid w:val="009D654B"/>
    <w:rsid w:val="009E401F"/>
    <w:rsid w:val="009E4E3C"/>
    <w:rsid w:val="009E664C"/>
    <w:rsid w:val="009F0AD7"/>
    <w:rsid w:val="009F4036"/>
    <w:rsid w:val="009F4E9B"/>
    <w:rsid w:val="00A00018"/>
    <w:rsid w:val="00A00A1B"/>
    <w:rsid w:val="00A136C2"/>
    <w:rsid w:val="00A15826"/>
    <w:rsid w:val="00A15E94"/>
    <w:rsid w:val="00A20149"/>
    <w:rsid w:val="00A216B8"/>
    <w:rsid w:val="00A30A3D"/>
    <w:rsid w:val="00A37F6B"/>
    <w:rsid w:val="00A46444"/>
    <w:rsid w:val="00A47A16"/>
    <w:rsid w:val="00A51A53"/>
    <w:rsid w:val="00A52298"/>
    <w:rsid w:val="00A5270A"/>
    <w:rsid w:val="00A52F33"/>
    <w:rsid w:val="00A559B0"/>
    <w:rsid w:val="00A604FA"/>
    <w:rsid w:val="00A629CF"/>
    <w:rsid w:val="00A72118"/>
    <w:rsid w:val="00A7591D"/>
    <w:rsid w:val="00A778E4"/>
    <w:rsid w:val="00A91472"/>
    <w:rsid w:val="00A93EFF"/>
    <w:rsid w:val="00AA393B"/>
    <w:rsid w:val="00AB26FE"/>
    <w:rsid w:val="00AB3E45"/>
    <w:rsid w:val="00AC3352"/>
    <w:rsid w:val="00AC5217"/>
    <w:rsid w:val="00AC6B0F"/>
    <w:rsid w:val="00AD22BF"/>
    <w:rsid w:val="00AD2790"/>
    <w:rsid w:val="00AE3F3F"/>
    <w:rsid w:val="00AE608B"/>
    <w:rsid w:val="00AE6BE7"/>
    <w:rsid w:val="00AE6EF3"/>
    <w:rsid w:val="00AF4030"/>
    <w:rsid w:val="00AF6C33"/>
    <w:rsid w:val="00B03375"/>
    <w:rsid w:val="00B05B16"/>
    <w:rsid w:val="00B07B14"/>
    <w:rsid w:val="00B12882"/>
    <w:rsid w:val="00B14F88"/>
    <w:rsid w:val="00B15496"/>
    <w:rsid w:val="00B22F84"/>
    <w:rsid w:val="00B23D9C"/>
    <w:rsid w:val="00B25B22"/>
    <w:rsid w:val="00B370F4"/>
    <w:rsid w:val="00B37AA6"/>
    <w:rsid w:val="00B51984"/>
    <w:rsid w:val="00B51ABA"/>
    <w:rsid w:val="00B51AF4"/>
    <w:rsid w:val="00B52D07"/>
    <w:rsid w:val="00B56DC2"/>
    <w:rsid w:val="00B57035"/>
    <w:rsid w:val="00B603BF"/>
    <w:rsid w:val="00B61E56"/>
    <w:rsid w:val="00B626B2"/>
    <w:rsid w:val="00B7516D"/>
    <w:rsid w:val="00B7710B"/>
    <w:rsid w:val="00B7778C"/>
    <w:rsid w:val="00B865CF"/>
    <w:rsid w:val="00B90FD0"/>
    <w:rsid w:val="00B92DB4"/>
    <w:rsid w:val="00B93892"/>
    <w:rsid w:val="00B94C85"/>
    <w:rsid w:val="00B954BE"/>
    <w:rsid w:val="00BA3BB8"/>
    <w:rsid w:val="00BA488D"/>
    <w:rsid w:val="00BA5894"/>
    <w:rsid w:val="00BA73D9"/>
    <w:rsid w:val="00BB0013"/>
    <w:rsid w:val="00BB0450"/>
    <w:rsid w:val="00BB09C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BF3BDF"/>
    <w:rsid w:val="00C03340"/>
    <w:rsid w:val="00C04D52"/>
    <w:rsid w:val="00C13155"/>
    <w:rsid w:val="00C14028"/>
    <w:rsid w:val="00C15677"/>
    <w:rsid w:val="00C16164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337E"/>
    <w:rsid w:val="00C6699A"/>
    <w:rsid w:val="00C705FF"/>
    <w:rsid w:val="00C723A5"/>
    <w:rsid w:val="00C72761"/>
    <w:rsid w:val="00C81C33"/>
    <w:rsid w:val="00C940A6"/>
    <w:rsid w:val="00CA1655"/>
    <w:rsid w:val="00CA615B"/>
    <w:rsid w:val="00CB2109"/>
    <w:rsid w:val="00CB5F82"/>
    <w:rsid w:val="00CC0871"/>
    <w:rsid w:val="00CC08C5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4D0F"/>
    <w:rsid w:val="00D24F20"/>
    <w:rsid w:val="00D27C05"/>
    <w:rsid w:val="00D301A0"/>
    <w:rsid w:val="00D305E7"/>
    <w:rsid w:val="00D31485"/>
    <w:rsid w:val="00D41F58"/>
    <w:rsid w:val="00D513C0"/>
    <w:rsid w:val="00D52AE4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929B1"/>
    <w:rsid w:val="00D95835"/>
    <w:rsid w:val="00D96794"/>
    <w:rsid w:val="00DA3E34"/>
    <w:rsid w:val="00DA5A74"/>
    <w:rsid w:val="00DA66D3"/>
    <w:rsid w:val="00DB1580"/>
    <w:rsid w:val="00DC4428"/>
    <w:rsid w:val="00DC5FE3"/>
    <w:rsid w:val="00DD1194"/>
    <w:rsid w:val="00DD136C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10DED"/>
    <w:rsid w:val="00E144AE"/>
    <w:rsid w:val="00E17806"/>
    <w:rsid w:val="00E25964"/>
    <w:rsid w:val="00E266A3"/>
    <w:rsid w:val="00E3140E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627D6"/>
    <w:rsid w:val="00E648EA"/>
    <w:rsid w:val="00E64BCD"/>
    <w:rsid w:val="00E7041C"/>
    <w:rsid w:val="00E70AC9"/>
    <w:rsid w:val="00E75D6E"/>
    <w:rsid w:val="00E83B39"/>
    <w:rsid w:val="00E83CE9"/>
    <w:rsid w:val="00E87836"/>
    <w:rsid w:val="00E87CEB"/>
    <w:rsid w:val="00E92214"/>
    <w:rsid w:val="00EA189D"/>
    <w:rsid w:val="00EA7641"/>
    <w:rsid w:val="00EB2264"/>
    <w:rsid w:val="00EB4027"/>
    <w:rsid w:val="00EC07F6"/>
    <w:rsid w:val="00EC2548"/>
    <w:rsid w:val="00EC4075"/>
    <w:rsid w:val="00EC518E"/>
    <w:rsid w:val="00ED0846"/>
    <w:rsid w:val="00EE095F"/>
    <w:rsid w:val="00EE13FE"/>
    <w:rsid w:val="00EE2599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6C3F"/>
    <w:rsid w:val="00F51D06"/>
    <w:rsid w:val="00F53CA2"/>
    <w:rsid w:val="00F546F9"/>
    <w:rsid w:val="00F570ED"/>
    <w:rsid w:val="00F649D2"/>
    <w:rsid w:val="00F713E2"/>
    <w:rsid w:val="00F72FA9"/>
    <w:rsid w:val="00F807AD"/>
    <w:rsid w:val="00F80F47"/>
    <w:rsid w:val="00F94AB3"/>
    <w:rsid w:val="00F9564D"/>
    <w:rsid w:val="00FA0C00"/>
    <w:rsid w:val="00FA21BA"/>
    <w:rsid w:val="00FA2C54"/>
    <w:rsid w:val="00FB0ABB"/>
    <w:rsid w:val="00FB2591"/>
    <w:rsid w:val="00FB727C"/>
    <w:rsid w:val="00FB78FE"/>
    <w:rsid w:val="00FC1328"/>
    <w:rsid w:val="00FC4C50"/>
    <w:rsid w:val="00FC5BB8"/>
    <w:rsid w:val="00FD6E48"/>
    <w:rsid w:val="00FE0E79"/>
    <w:rsid w:val="00FF073C"/>
    <w:rsid w:val="00FF63A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8355A4"/>
  <w15:docId w15:val="{37B6AE2E-B9AD-493E-9C31-ABC9351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nzeichnungUnibereich">
    <w:name w:val="Kennzeichnung_Unibereich"/>
    <w:basedOn w:val="Standard"/>
    <w:link w:val="KennzeichnungUnibereichZchn"/>
    <w:qFormat/>
    <w:rsid w:val="00EB4027"/>
    <w:pPr>
      <w:spacing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EB4027"/>
    <w:rPr>
      <w:rFonts w:ascii="Verdana" w:eastAsia="Calibri" w:hAnsi="Verdana" w:cs="Times New Roman"/>
      <w:caps/>
      <w:color w:val="004A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0F99-DC9D-443E-B978-EDB8EE05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Christina Schick</cp:lastModifiedBy>
  <cp:revision>17</cp:revision>
  <cp:lastPrinted>2016-12-16T13:04:00Z</cp:lastPrinted>
  <dcterms:created xsi:type="dcterms:W3CDTF">2016-12-16T12:58:00Z</dcterms:created>
  <dcterms:modified xsi:type="dcterms:W3CDTF">2022-05-06T07:24:00Z</dcterms:modified>
</cp:coreProperties>
</file>