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70" w:rsidRDefault="00351670" w:rsidP="0005560E">
      <w:pPr>
        <w:pStyle w:val="Titel"/>
        <w:pBdr>
          <w:bottom w:val="single" w:sz="4" w:space="4" w:color="auto"/>
        </w:pBdr>
      </w:pPr>
    </w:p>
    <w:p w:rsidR="00351670" w:rsidRDefault="00351670" w:rsidP="0005560E">
      <w:pPr>
        <w:pStyle w:val="Titel"/>
        <w:pBdr>
          <w:bottom w:val="single" w:sz="4" w:space="4" w:color="auto"/>
        </w:pBdr>
      </w:pPr>
    </w:p>
    <w:p w:rsidR="00351670" w:rsidRDefault="00351670" w:rsidP="0005560E">
      <w:pPr>
        <w:pStyle w:val="Titel"/>
        <w:pBdr>
          <w:bottom w:val="single" w:sz="4" w:space="4" w:color="auto"/>
        </w:pBdr>
      </w:pPr>
    </w:p>
    <w:p w:rsidR="00351670" w:rsidRDefault="00351670" w:rsidP="0005560E">
      <w:pPr>
        <w:pStyle w:val="Titel"/>
        <w:pBdr>
          <w:bottom w:val="single" w:sz="4" w:space="4" w:color="auto"/>
        </w:pBdr>
      </w:pPr>
    </w:p>
    <w:p w:rsidR="00351670" w:rsidRDefault="00351670" w:rsidP="0005560E">
      <w:pPr>
        <w:pStyle w:val="Titel"/>
        <w:pBdr>
          <w:bottom w:val="single" w:sz="4" w:space="4" w:color="auto"/>
        </w:pBdr>
      </w:pPr>
    </w:p>
    <w:p w:rsidR="00351670" w:rsidRDefault="00351670" w:rsidP="0005560E">
      <w:pPr>
        <w:pStyle w:val="Titel"/>
        <w:pBdr>
          <w:bottom w:val="single" w:sz="4" w:space="4" w:color="auto"/>
        </w:pBdr>
      </w:pPr>
    </w:p>
    <w:p w:rsidR="007512A0" w:rsidRPr="0005560E" w:rsidRDefault="007B6025" w:rsidP="0005560E">
      <w:pPr>
        <w:pStyle w:val="Titel"/>
        <w:pBdr>
          <w:bottom w:val="single" w:sz="4" w:space="4" w:color="auto"/>
        </w:pBdr>
        <w:rPr>
          <w:rFonts w:ascii="Arial Narrow" w:hAnsi="Arial Narrow"/>
          <w:color w:val="auto"/>
        </w:rPr>
      </w:pPr>
      <w:r w:rsidRPr="0005560E">
        <w:rPr>
          <w:rFonts w:ascii="Arial Narrow" w:hAnsi="Arial Narrow"/>
          <w:color w:val="auto"/>
        </w:rPr>
        <w:t>Frageleitfaden</w:t>
      </w:r>
    </w:p>
    <w:p w:rsidR="00981B1E" w:rsidRPr="0005560E" w:rsidRDefault="00FB09C6" w:rsidP="0005560E">
      <w:pPr>
        <w:pStyle w:val="Titel"/>
        <w:pBdr>
          <w:bottom w:val="single" w:sz="4" w:space="4" w:color="auto"/>
        </w:pBdr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für die Gutachter</w:t>
      </w:r>
      <w:r w:rsidR="00483A76">
        <w:rPr>
          <w:rFonts w:ascii="Arial Narrow" w:hAnsi="Arial Narrow"/>
          <w:color w:val="auto"/>
        </w:rPr>
        <w:t>/-innen</w:t>
      </w:r>
      <w:r>
        <w:rPr>
          <w:rFonts w:ascii="Arial Narrow" w:hAnsi="Arial Narrow"/>
          <w:color w:val="auto"/>
        </w:rPr>
        <w:t xml:space="preserve"> im Rahmen der Ev</w:t>
      </w:r>
      <w:r>
        <w:rPr>
          <w:rFonts w:ascii="Arial Narrow" w:hAnsi="Arial Narrow"/>
          <w:color w:val="auto"/>
        </w:rPr>
        <w:t>a</w:t>
      </w:r>
      <w:r>
        <w:rPr>
          <w:rFonts w:ascii="Arial Narrow" w:hAnsi="Arial Narrow"/>
          <w:color w:val="auto"/>
        </w:rPr>
        <w:t>luation von Studiengängen</w:t>
      </w:r>
      <w:r w:rsidR="007512A0" w:rsidRPr="0005560E">
        <w:rPr>
          <w:rFonts w:ascii="Arial Narrow" w:hAnsi="Arial Narrow"/>
          <w:color w:val="auto"/>
        </w:rPr>
        <w:t xml:space="preserve"> </w:t>
      </w:r>
      <w:r w:rsidR="00795C1A" w:rsidRPr="0005560E">
        <w:rPr>
          <w:rFonts w:ascii="Arial Narrow" w:hAnsi="Arial Narrow"/>
          <w:color w:val="auto"/>
        </w:rPr>
        <w:t>an der Universität Rostock</w:t>
      </w:r>
    </w:p>
    <w:p w:rsidR="00517C06" w:rsidRDefault="00517C06" w:rsidP="005158E2">
      <w:pPr>
        <w:tabs>
          <w:tab w:val="left" w:pos="851"/>
        </w:tabs>
        <w:rPr>
          <w:sz w:val="36"/>
          <w:szCs w:val="36"/>
        </w:rPr>
      </w:pPr>
      <w:r>
        <w:rPr>
          <w:sz w:val="36"/>
          <w:szCs w:val="36"/>
        </w:rPr>
        <w:t>Bachelor- und Masterstudiengänge</w:t>
      </w:r>
    </w:p>
    <w:p w:rsidR="00517C06" w:rsidRDefault="00517C06" w:rsidP="005158E2">
      <w:pPr>
        <w:tabs>
          <w:tab w:val="left" w:pos="851"/>
        </w:tabs>
        <w:rPr>
          <w:sz w:val="36"/>
          <w:szCs w:val="36"/>
        </w:rPr>
      </w:pPr>
    </w:p>
    <w:p w:rsidR="00517C06" w:rsidRDefault="00517C06" w:rsidP="005158E2">
      <w:pPr>
        <w:tabs>
          <w:tab w:val="left" w:pos="851"/>
        </w:tabs>
        <w:rPr>
          <w:sz w:val="36"/>
          <w:szCs w:val="36"/>
        </w:rPr>
      </w:pPr>
    </w:p>
    <w:p w:rsidR="00517C06" w:rsidRDefault="00517C06" w:rsidP="005158E2">
      <w:pPr>
        <w:tabs>
          <w:tab w:val="left" w:pos="851"/>
        </w:tabs>
        <w:rPr>
          <w:sz w:val="36"/>
          <w:szCs w:val="36"/>
        </w:rPr>
      </w:pPr>
    </w:p>
    <w:p w:rsidR="00517C06" w:rsidRDefault="00517C06" w:rsidP="005158E2">
      <w:pPr>
        <w:tabs>
          <w:tab w:val="left" w:pos="851"/>
        </w:tabs>
        <w:rPr>
          <w:sz w:val="36"/>
          <w:szCs w:val="36"/>
        </w:rPr>
      </w:pPr>
    </w:p>
    <w:p w:rsidR="00517C06" w:rsidRDefault="00517C06" w:rsidP="005158E2">
      <w:pPr>
        <w:tabs>
          <w:tab w:val="left" w:pos="851"/>
        </w:tabs>
        <w:rPr>
          <w:sz w:val="36"/>
          <w:szCs w:val="36"/>
        </w:rPr>
      </w:pPr>
    </w:p>
    <w:p w:rsidR="00F570ED" w:rsidRDefault="00F570ED" w:rsidP="00F570ED"/>
    <w:p w:rsidR="00837C0A" w:rsidRDefault="00837C0A" w:rsidP="00F570ED"/>
    <w:p w:rsidR="00837C0A" w:rsidRDefault="00837C0A" w:rsidP="00F570ED"/>
    <w:p w:rsidR="00837C0A" w:rsidRDefault="00837C0A" w:rsidP="00F570ED"/>
    <w:p w:rsidR="00837C0A" w:rsidRDefault="00837C0A" w:rsidP="00F570ED"/>
    <w:p w:rsidR="00837C0A" w:rsidRDefault="00837C0A" w:rsidP="00F570ED"/>
    <w:p w:rsidR="00837C0A" w:rsidRDefault="00837C0A" w:rsidP="00F570ED"/>
    <w:p w:rsidR="00837C0A" w:rsidRDefault="00837C0A" w:rsidP="00F570ED"/>
    <w:p w:rsidR="00837C0A" w:rsidRDefault="007458B2" w:rsidP="007458B2">
      <w:pPr>
        <w:tabs>
          <w:tab w:val="left" w:pos="5355"/>
        </w:tabs>
      </w:pPr>
      <w:r>
        <w:tab/>
      </w:r>
    </w:p>
    <w:p w:rsidR="00837C0A" w:rsidRDefault="00837C0A" w:rsidP="00F570ED"/>
    <w:p w:rsidR="001C0032" w:rsidRDefault="001C0032">
      <w:pPr>
        <w:spacing w:after="200" w:line="276" w:lineRule="auto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br w:type="page"/>
      </w:r>
      <w:r w:rsidR="00F570E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1" layoutInCell="1" allowOverlap="1" wp14:anchorId="4F4C0703" wp14:editId="32B5DCCD">
                <wp:simplePos x="0" y="0"/>
                <wp:positionH relativeFrom="margin">
                  <wp:posOffset>574040</wp:posOffset>
                </wp:positionH>
                <wp:positionV relativeFrom="margin">
                  <wp:posOffset>9132570</wp:posOffset>
                </wp:positionV>
                <wp:extent cx="5436000" cy="594000"/>
                <wp:effectExtent l="0" t="0" r="12700" b="15875"/>
                <wp:wrapNone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000" cy="59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882" w:rsidRPr="006B403C" w:rsidRDefault="00B12882" w:rsidP="00F570ED">
                            <w:pPr>
                              <w:pStyle w:val="Funotentext"/>
                              <w:spacing w:line="360" w:lineRule="auto"/>
                              <w:rPr>
                                <w:rFonts w:ascii="Verdana" w:hAnsi="Verdan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2pt;margin-top:719.1pt;width:428.05pt;height:46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" filled="f" stroked="f">
                <v:textbox inset="0,0,0,0">
                  <w:txbxContent>
                    <w:p w:rsidR="00B12882" w:rsidRPr="006B403C" w:rsidRDefault="00B12882" w:rsidP="00F570ED">
                      <w:pPr>
                        <w:pStyle w:val="Funotentext"/>
                        <w:spacing w:line="360" w:lineRule="auto"/>
                        <w:rPr>
                          <w:rFonts w:ascii="Verdana" w:hAnsi="Verdana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7E24A7" w:rsidRPr="006B1DF0" w:rsidRDefault="004A2B08" w:rsidP="008924FB">
      <w:pPr>
        <w:pStyle w:val="berschrift1"/>
        <w:jc w:val="both"/>
        <w:rPr>
          <w:rFonts w:ascii="Arial Narrow" w:hAnsi="Arial Narrow"/>
          <w:color w:val="auto"/>
          <w:sz w:val="24"/>
          <w:szCs w:val="24"/>
        </w:rPr>
      </w:pPr>
      <w:bookmarkStart w:id="0" w:name="_Toc451238328"/>
      <w:r w:rsidRPr="006B1DF0">
        <w:rPr>
          <w:rFonts w:ascii="Arial Narrow" w:hAnsi="Arial Narrow"/>
          <w:color w:val="auto"/>
          <w:sz w:val="24"/>
          <w:szCs w:val="24"/>
        </w:rPr>
        <w:lastRenderedPageBreak/>
        <w:t>Allgemeines</w:t>
      </w:r>
      <w:bookmarkEnd w:id="0"/>
    </w:p>
    <w:p w:rsidR="006D61C1" w:rsidRDefault="0037431D" w:rsidP="008924FB">
      <w:pPr>
        <w:jc w:val="both"/>
      </w:pPr>
      <w:r>
        <w:t xml:space="preserve">Dieser Leitfaden dient als Handreichung zur Erstellung </w:t>
      </w:r>
      <w:r w:rsidR="00AE3F3F">
        <w:t>eines schriftlichen Gutachtens</w:t>
      </w:r>
      <w:r>
        <w:t xml:space="preserve"> im Rahmen der Evaluation von </w:t>
      </w:r>
      <w:r w:rsidRPr="00AE3F3F">
        <w:t>Studiengängen mit externer Begutachtung. Je nach Ausrichtung des Studiengangs und spezifischen Beso</w:t>
      </w:r>
      <w:r w:rsidRPr="00AE3F3F">
        <w:t>n</w:t>
      </w:r>
      <w:r w:rsidRPr="00AE3F3F">
        <w:t>derheiten bzw. äußeren Anforderungen können zusätzlich</w:t>
      </w:r>
      <w:r w:rsidR="00DA277B">
        <w:t xml:space="preserve">e Angaben erforderlich werden. </w:t>
      </w:r>
      <w:r w:rsidR="00D554EC" w:rsidRPr="005158E2">
        <w:t xml:space="preserve">Bei der Evaluation mehrerer Studiengänge im Cluster können übergreifende Aspekte, </w:t>
      </w:r>
      <w:r w:rsidR="000415E2" w:rsidRPr="005158E2">
        <w:t>insbesondere die Punkte 4 und 5, ggf. auch Punkt 1</w:t>
      </w:r>
      <w:r w:rsidR="00837C0A" w:rsidRPr="005158E2">
        <w:t>,</w:t>
      </w:r>
      <w:r w:rsidR="00D554EC" w:rsidRPr="005158E2">
        <w:t xml:space="preserve"> gemeinsam für alle Studiengänge im Cluster beschrieben werden.</w:t>
      </w:r>
      <w:r w:rsidR="00DA277B">
        <w:t xml:space="preserve"> </w:t>
      </w:r>
      <w:r w:rsidR="006D61C1" w:rsidRPr="00AE3F3F">
        <w:t>Bei neueinzurichtenden Studiengä</w:t>
      </w:r>
      <w:r w:rsidR="006D61C1" w:rsidRPr="00AE3F3F">
        <w:t>n</w:t>
      </w:r>
      <w:r w:rsidR="006D61C1" w:rsidRPr="00AE3F3F">
        <w:t xml:space="preserve">gen werden die Fragen anhand des Vorhabens/Konzepts beantwortet. Fragen, die sich auf die </w:t>
      </w:r>
      <w:r w:rsidR="00E40FCA" w:rsidRPr="00AE3F3F">
        <w:t>vorangegangene</w:t>
      </w:r>
      <w:r w:rsidR="006D61C1" w:rsidRPr="00AE3F3F">
        <w:t xml:space="preserve"> Entwicklung und Statistiken beziehen, werden </w:t>
      </w:r>
      <w:r w:rsidR="00E40FCA" w:rsidRPr="00AE3F3F">
        <w:t>übersprungen</w:t>
      </w:r>
      <w:r w:rsidR="006D61C1" w:rsidRPr="00AE3F3F">
        <w:t>.</w:t>
      </w:r>
    </w:p>
    <w:p w:rsidR="00510E54" w:rsidRDefault="00DA277B" w:rsidP="008924FB">
      <w:pPr>
        <w:jc w:val="both"/>
      </w:pPr>
      <w:r>
        <w:t>Im Rahmen des anzufertigen Gutachtens sind Aussagen zu allen aufgeführten Aspekten/ Fragen wünschen</w:t>
      </w:r>
      <w:r>
        <w:t>s</w:t>
      </w:r>
      <w:r>
        <w:t>wert</w:t>
      </w:r>
      <w:r w:rsidR="00510E54">
        <w:t xml:space="preserve">, die sich möglichst in einem </w:t>
      </w:r>
      <w:r w:rsidR="005C7536">
        <w:t>gemeinsamen Abschlussgutachten</w:t>
      </w:r>
      <w:r w:rsidR="00510E54">
        <w:t xml:space="preserve"> wieder finden. </w:t>
      </w:r>
    </w:p>
    <w:p w:rsidR="00AE3F3F" w:rsidRDefault="00AE3F3F" w:rsidP="008924FB">
      <w:pPr>
        <w:jc w:val="both"/>
      </w:pPr>
      <w:r w:rsidRPr="00AE3F3F">
        <w:t xml:space="preserve">Der Selbstbericht zur Studiengangsevaluation ist mit dem Frageleitfaden </w:t>
      </w:r>
      <w:r w:rsidR="002358F6">
        <w:t xml:space="preserve">der Gutachter </w:t>
      </w:r>
      <w:r w:rsidRPr="00AE3F3F">
        <w:t>abgestimmt.</w:t>
      </w:r>
    </w:p>
    <w:p w:rsidR="008F30D3" w:rsidRDefault="008F30D3" w:rsidP="008924FB">
      <w:pPr>
        <w:jc w:val="both"/>
      </w:pPr>
    </w:p>
    <w:p w:rsidR="008B361A" w:rsidRDefault="00D55336" w:rsidP="00836F4A">
      <w:pPr>
        <w:jc w:val="both"/>
      </w:pPr>
      <w:r>
        <w:t>Gegenstand der Studiengangsevaluation sind folgende Aspekte:</w:t>
      </w:r>
    </w:p>
    <w:p w:rsidR="00170A14" w:rsidRDefault="00170A14" w:rsidP="00836F4A">
      <w:pPr>
        <w:jc w:val="both"/>
      </w:pPr>
    </w:p>
    <w:p w:rsidR="00D55336" w:rsidRDefault="00D55336" w:rsidP="00DF7183">
      <w:pPr>
        <w:pStyle w:val="Listenabsatz"/>
        <w:numPr>
          <w:ilvl w:val="0"/>
          <w:numId w:val="1"/>
        </w:numPr>
        <w:ind w:left="426" w:hanging="284"/>
        <w:jc w:val="both"/>
      </w:pPr>
      <w:r>
        <w:t xml:space="preserve">Die </w:t>
      </w:r>
      <w:r w:rsidRPr="0037431D">
        <w:rPr>
          <w:u w:val="single"/>
        </w:rPr>
        <w:t>Passfähigkeit des Studiengangs zum Leitbild</w:t>
      </w:r>
      <w:r>
        <w:t xml:space="preserve"> der Universität Rostock, zu den definierten Qualitätszielen und zum gesamten Studienangebot der Universität.</w:t>
      </w:r>
    </w:p>
    <w:p w:rsidR="00D55336" w:rsidRDefault="00D55336" w:rsidP="00DF7183">
      <w:pPr>
        <w:pStyle w:val="Listenabsatz"/>
        <w:numPr>
          <w:ilvl w:val="0"/>
          <w:numId w:val="1"/>
        </w:numPr>
        <w:ind w:left="426" w:hanging="284"/>
        <w:jc w:val="both"/>
      </w:pPr>
      <w:r>
        <w:t xml:space="preserve">Die </w:t>
      </w:r>
      <w:r w:rsidRPr="0037431D">
        <w:rPr>
          <w:u w:val="single"/>
        </w:rPr>
        <w:t>Darstellung der Qualifikationsziele</w:t>
      </w:r>
      <w:r>
        <w:t xml:space="preserve"> </w:t>
      </w:r>
      <w:r w:rsidR="007C23CE">
        <w:t xml:space="preserve">und der Anforderungen der Berufspraxis </w:t>
      </w:r>
      <w:r w:rsidR="0002047B">
        <w:t>vor dem Hintergrund der</w:t>
      </w:r>
      <w:r w:rsidR="007C23CE">
        <w:t xml:space="preserve"> Qualitätsziele der Universität Rostock und der zuständigen Organisationseinheit.</w:t>
      </w:r>
    </w:p>
    <w:p w:rsidR="007C23CE" w:rsidRDefault="00B56DC2" w:rsidP="00DF7183">
      <w:pPr>
        <w:pStyle w:val="Listenabsatz"/>
        <w:numPr>
          <w:ilvl w:val="0"/>
          <w:numId w:val="1"/>
        </w:numPr>
        <w:ind w:left="426" w:hanging="284"/>
        <w:jc w:val="both"/>
      </w:pPr>
      <w:r w:rsidRPr="0037431D">
        <w:rPr>
          <w:u w:val="single"/>
        </w:rPr>
        <w:t>Struktur, Aufbau und Inhalte des Curriculums</w:t>
      </w:r>
      <w:r>
        <w:t xml:space="preserve"> </w:t>
      </w:r>
      <w:r w:rsidR="0086002A">
        <w:t xml:space="preserve">(einschließlich </w:t>
      </w:r>
      <w:proofErr w:type="spellStart"/>
      <w:r w:rsidR="0086002A">
        <w:t>Prüfungs</w:t>
      </w:r>
      <w:proofErr w:type="spellEnd"/>
      <w:r w:rsidR="0086002A">
        <w:t>(vor)</w:t>
      </w:r>
      <w:proofErr w:type="spellStart"/>
      <w:r w:rsidR="0086002A">
        <w:t>leistungen</w:t>
      </w:r>
      <w:proofErr w:type="spellEnd"/>
      <w:r w:rsidR="0086002A">
        <w:t xml:space="preserve">) </w:t>
      </w:r>
      <w:r>
        <w:t xml:space="preserve">vor dem Hintergrund der definierten Qualifikationsziele für den Studiengang und der </w:t>
      </w:r>
      <w:r w:rsidRPr="0037431D">
        <w:rPr>
          <w:u w:val="single"/>
        </w:rPr>
        <w:t xml:space="preserve">Studierbarkeit </w:t>
      </w:r>
      <w:r>
        <w:t>sowie der zur Verfügung st</w:t>
      </w:r>
      <w:r>
        <w:t>e</w:t>
      </w:r>
      <w:r>
        <w:t xml:space="preserve">henden </w:t>
      </w:r>
      <w:r w:rsidRPr="0037431D">
        <w:rPr>
          <w:u w:val="single"/>
        </w:rPr>
        <w:t>Ressourcen</w:t>
      </w:r>
      <w:r w:rsidR="007D03D5">
        <w:rPr>
          <w:u w:val="single"/>
        </w:rPr>
        <w:t>.</w:t>
      </w:r>
      <w:r>
        <w:t xml:space="preserve"> </w:t>
      </w:r>
    </w:p>
    <w:p w:rsidR="006A69FF" w:rsidRDefault="00B56DC2" w:rsidP="00DF7183">
      <w:pPr>
        <w:pStyle w:val="Listenabsatz"/>
        <w:numPr>
          <w:ilvl w:val="0"/>
          <w:numId w:val="1"/>
        </w:numPr>
        <w:ind w:left="426" w:hanging="284"/>
        <w:jc w:val="both"/>
      </w:pPr>
      <w:r>
        <w:t xml:space="preserve">Die </w:t>
      </w:r>
      <w:r w:rsidRPr="006A69FF">
        <w:rPr>
          <w:u w:val="single"/>
        </w:rPr>
        <w:t>Organisation des Studiengangs</w:t>
      </w:r>
      <w:r>
        <w:t xml:space="preserve"> im Hinblick auf das Konzept und das Erreichen der Qualifikationsziele einschließlich der </w:t>
      </w:r>
      <w:r w:rsidR="0086002A">
        <w:t>Angemessenheit und Transparenz</w:t>
      </w:r>
      <w:r>
        <w:t xml:space="preserve"> der Entscheidungsprozesse</w:t>
      </w:r>
      <w:r w:rsidR="007D03D5">
        <w:t>.</w:t>
      </w:r>
      <w:r>
        <w:t xml:space="preserve"> </w:t>
      </w:r>
    </w:p>
    <w:p w:rsidR="0086002A" w:rsidRDefault="0086002A" w:rsidP="00DF7183">
      <w:pPr>
        <w:pStyle w:val="Listenabsatz"/>
        <w:numPr>
          <w:ilvl w:val="0"/>
          <w:numId w:val="1"/>
        </w:numPr>
        <w:ind w:left="426" w:hanging="284"/>
        <w:jc w:val="both"/>
      </w:pPr>
      <w:r>
        <w:t xml:space="preserve">Die </w:t>
      </w:r>
      <w:r w:rsidRPr="006A69FF">
        <w:rPr>
          <w:u w:val="single"/>
        </w:rPr>
        <w:t>Qualitäts</w:t>
      </w:r>
      <w:r w:rsidR="005B7AC9" w:rsidRPr="006A69FF">
        <w:rPr>
          <w:u w:val="single"/>
        </w:rPr>
        <w:t>entwicklung</w:t>
      </w:r>
      <w:r>
        <w:t xml:space="preserve"> im Zusammenspiel zwischen den verschiedenen Bereichen </w:t>
      </w:r>
      <w:r w:rsidR="007D03D5">
        <w:t xml:space="preserve">der Universität Rostock </w:t>
      </w:r>
      <w:r>
        <w:t xml:space="preserve">und deren Angemessenheit zur </w:t>
      </w:r>
      <w:r w:rsidR="00170A14">
        <w:t xml:space="preserve">Überprüfung und </w:t>
      </w:r>
      <w:r>
        <w:t>Sicherung der Qualität des Studiengangs</w:t>
      </w:r>
      <w:r w:rsidR="00170A14">
        <w:t xml:space="preserve"> vor dem Hintergrund der definierten Qualitätsziele</w:t>
      </w:r>
      <w:r w:rsidR="007D03D5">
        <w:t>.</w:t>
      </w:r>
    </w:p>
    <w:p w:rsidR="00170A14" w:rsidRDefault="00170A14" w:rsidP="00DF7183">
      <w:pPr>
        <w:pStyle w:val="Listenabsatz"/>
        <w:numPr>
          <w:ilvl w:val="0"/>
          <w:numId w:val="1"/>
        </w:numPr>
        <w:ind w:left="426" w:hanging="284"/>
        <w:jc w:val="both"/>
      </w:pPr>
      <w:r>
        <w:t xml:space="preserve">Bei bereits eingerichteten Studiengängen: die </w:t>
      </w:r>
      <w:r w:rsidRPr="0037431D">
        <w:rPr>
          <w:u w:val="single"/>
        </w:rPr>
        <w:t>Weiterentwicklung des Studienprogramms</w:t>
      </w:r>
      <w:r>
        <w:t xml:space="preserve"> seit der letzten Studiengangsevaluation/Akkreditierung und die durchgeführten Maßnahmen zur Sicherung der Qualität und Umsetzung der definierten Qualitätsziele</w:t>
      </w:r>
      <w:r w:rsidR="007D03D5">
        <w:t>.</w:t>
      </w:r>
    </w:p>
    <w:p w:rsidR="00C202C9" w:rsidRDefault="00C202C9" w:rsidP="00C202C9">
      <w:pPr>
        <w:rPr>
          <w:rFonts w:eastAsiaTheme="majorEastAsia" w:cstheme="majorBidi"/>
        </w:rPr>
      </w:pPr>
      <w:r>
        <w:br w:type="page"/>
      </w:r>
    </w:p>
    <w:p w:rsidR="008B2808" w:rsidRPr="006B1DF0" w:rsidRDefault="008B2808" w:rsidP="006B1DF0">
      <w:pPr>
        <w:pStyle w:val="berschrift1"/>
        <w:spacing w:after="0"/>
        <w:jc w:val="both"/>
        <w:rPr>
          <w:rFonts w:ascii="Arial Narrow" w:hAnsi="Arial Narrow"/>
          <w:color w:val="auto"/>
          <w:sz w:val="24"/>
          <w:szCs w:val="24"/>
        </w:rPr>
      </w:pPr>
    </w:p>
    <w:p w:rsidR="00C202C9" w:rsidRDefault="00C202C9" w:rsidP="00C202C9">
      <w:pPr>
        <w:pStyle w:val="berschrift3"/>
        <w:pBdr>
          <w:top w:val="single" w:sz="4" w:space="1" w:color="auto"/>
        </w:pBdr>
      </w:pPr>
      <w:bookmarkStart w:id="1" w:name="_Toc451238331"/>
      <w:r>
        <w:t>Hinweise</w:t>
      </w:r>
    </w:p>
    <w:p w:rsidR="00C202C9" w:rsidRPr="006040A7" w:rsidRDefault="00C202C9" w:rsidP="00C202C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284"/>
        <w:gridCol w:w="307"/>
        <w:gridCol w:w="284"/>
        <w:gridCol w:w="1319"/>
      </w:tblGrid>
      <w:tr w:rsidR="00C202C9" w:rsidTr="00344543">
        <w:tc>
          <w:tcPr>
            <w:tcW w:w="5778" w:type="dxa"/>
            <w:vMerge w:val="restart"/>
            <w:tcBorders>
              <w:top w:val="nil"/>
              <w:left w:val="nil"/>
              <w:right w:val="nil"/>
            </w:tcBorders>
          </w:tcPr>
          <w:p w:rsidR="00C202C9" w:rsidRDefault="00C202C9" w:rsidP="00344543">
            <w:pPr>
              <w:pStyle w:val="Listenabsatz"/>
              <w:ind w:left="426"/>
            </w:pPr>
            <w:r>
              <w:t xml:space="preserve">Mit der Auswahl des mittleren Kästchens machen Sie deutlich, dass das Kriterium  in dem jeweiligen Punkt </w:t>
            </w:r>
            <w:r w:rsidRPr="004474C4">
              <w:rPr>
                <w:i/>
              </w:rPr>
              <w:t>mit Einschränku</w:t>
            </w:r>
            <w:r w:rsidRPr="004474C4">
              <w:rPr>
                <w:i/>
              </w:rPr>
              <w:t>n</w:t>
            </w:r>
            <w:r w:rsidRPr="004474C4">
              <w:rPr>
                <w:i/>
              </w:rPr>
              <w:t>gen</w:t>
            </w:r>
            <w:r>
              <w:t xml:space="preserve"> zutrifft. Bitte führen Sie diese im Freitextfeld „Individuelle Einschätzungen zu dem Kriterium“ aus.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  <w:p w:rsidR="00C202C9" w:rsidRDefault="00C202C9" w:rsidP="00344543"/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</w:tr>
      <w:tr w:rsidR="00C202C9" w:rsidTr="00344543">
        <w:tc>
          <w:tcPr>
            <w:tcW w:w="5778" w:type="dxa"/>
            <w:vMerge/>
            <w:tcBorders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>
            <w:r>
              <w:t>trifft völlig zu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>
            <w:r>
              <w:t>x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202C9" w:rsidRDefault="00C202C9" w:rsidP="00344543">
            <w:r>
              <w:t>trifft nicht zu</w:t>
            </w:r>
          </w:p>
        </w:tc>
      </w:tr>
    </w:tbl>
    <w:p w:rsidR="00C202C9" w:rsidRPr="002D2CF5" w:rsidRDefault="00C202C9" w:rsidP="00C202C9">
      <w:pPr>
        <w:pBdr>
          <w:bottom w:val="single" w:sz="4" w:space="1" w:color="auto"/>
        </w:pBdr>
      </w:pPr>
    </w:p>
    <w:p w:rsidR="00C202C9" w:rsidRPr="00C202C9" w:rsidRDefault="00C202C9" w:rsidP="00C202C9">
      <w:pPr>
        <w:pStyle w:val="berschrift3"/>
        <w:rPr>
          <w:rFonts w:ascii="Arial Narrow" w:hAnsi="Arial Narrow"/>
          <w:sz w:val="36"/>
          <w:szCs w:val="36"/>
        </w:rPr>
      </w:pPr>
      <w:r w:rsidRPr="00C202C9">
        <w:rPr>
          <w:rFonts w:ascii="Arial Narrow" w:hAnsi="Arial Narrow"/>
          <w:sz w:val="36"/>
          <w:szCs w:val="36"/>
        </w:rPr>
        <w:t xml:space="preserve">Bewertung des Studienganges </w:t>
      </w:r>
    </w:p>
    <w:p w:rsidR="00C202C9" w:rsidRDefault="00C202C9" w:rsidP="00DF7183">
      <w:pPr>
        <w:pStyle w:val="berschrift2"/>
        <w:numPr>
          <w:ilvl w:val="0"/>
          <w:numId w:val="2"/>
        </w:numPr>
        <w:spacing w:before="240"/>
        <w:ind w:left="360"/>
        <w:jc w:val="both"/>
      </w:pPr>
      <w:r w:rsidRPr="00774693">
        <w:t>Passf</w:t>
      </w:r>
      <w:bookmarkStart w:id="2" w:name="_GoBack"/>
      <w:bookmarkEnd w:id="2"/>
      <w:r w:rsidRPr="00774693">
        <w:t>ähigkeit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284"/>
        <w:gridCol w:w="283"/>
        <w:gridCol w:w="284"/>
        <w:gridCol w:w="1319"/>
      </w:tblGrid>
      <w:tr w:rsidR="00C202C9" w:rsidTr="00344543"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DF7183">
            <w:pPr>
              <w:pStyle w:val="Listenabsatz"/>
              <w:numPr>
                <w:ilvl w:val="0"/>
                <w:numId w:val="3"/>
              </w:numPr>
              <w:ind w:left="426" w:hanging="426"/>
            </w:pPr>
            <w:r>
              <w:t xml:space="preserve">Das </w:t>
            </w:r>
            <w:proofErr w:type="spellStart"/>
            <w:r>
              <w:t>Studiengangskonzept</w:t>
            </w:r>
            <w:proofErr w:type="spellEnd"/>
            <w:r>
              <w:t xml:space="preserve"> bettet sich sinnvoll</w:t>
            </w:r>
            <w:r w:rsidRPr="00876820">
              <w:t xml:space="preserve"> in das Studiena</w:t>
            </w:r>
            <w:r w:rsidRPr="00876820">
              <w:t>n</w:t>
            </w:r>
            <w:r w:rsidRPr="00876820">
              <w:t>gebot der Universität Rostock</w:t>
            </w:r>
            <w:r>
              <w:t>, der Fakultät sowie bundesweit</w:t>
            </w:r>
            <w:r w:rsidRPr="00876820">
              <w:t xml:space="preserve"> ein</w:t>
            </w:r>
            <w:r>
              <w:t xml:space="preserve">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  <w:p w:rsidR="00C202C9" w:rsidRDefault="00C202C9" w:rsidP="00344543"/>
        </w:tc>
        <w:tc>
          <w:tcPr>
            <w:tcW w:w="851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</w:tr>
      <w:tr w:rsidR="00C202C9" w:rsidTr="00344543">
        <w:tc>
          <w:tcPr>
            <w:tcW w:w="5778" w:type="dxa"/>
            <w:vMerge/>
            <w:tcBorders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>
            <w:r>
              <w:t>trifft völlig zu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202C9" w:rsidRDefault="00C202C9" w:rsidP="00344543">
            <w:r>
              <w:t>trifft nicht zu</w:t>
            </w:r>
          </w:p>
        </w:tc>
      </w:tr>
    </w:tbl>
    <w:p w:rsidR="00C202C9" w:rsidRDefault="00C202C9" w:rsidP="00C202C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284"/>
        <w:gridCol w:w="283"/>
        <w:gridCol w:w="284"/>
        <w:gridCol w:w="1319"/>
      </w:tblGrid>
      <w:tr w:rsidR="00C202C9" w:rsidTr="00344543">
        <w:tc>
          <w:tcPr>
            <w:tcW w:w="5778" w:type="dxa"/>
            <w:vMerge w:val="restart"/>
            <w:tcBorders>
              <w:top w:val="nil"/>
              <w:left w:val="nil"/>
              <w:right w:val="nil"/>
            </w:tcBorders>
          </w:tcPr>
          <w:p w:rsidR="00C202C9" w:rsidRDefault="00C202C9" w:rsidP="00DF7183">
            <w:pPr>
              <w:pStyle w:val="Listenabsatz"/>
              <w:numPr>
                <w:ilvl w:val="0"/>
                <w:numId w:val="6"/>
              </w:numPr>
              <w:ind w:left="426" w:hanging="426"/>
            </w:pPr>
            <w:r>
              <w:t>Die strategischen Entwicklungsziele der Universität sind aufg</w:t>
            </w:r>
            <w:r>
              <w:t>e</w:t>
            </w:r>
            <w:r>
              <w:t>griffen: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</w:tr>
      <w:tr w:rsidR="00C202C9" w:rsidTr="00344543">
        <w:tc>
          <w:tcPr>
            <w:tcW w:w="5778" w:type="dxa"/>
            <w:vMerge/>
            <w:tcBorders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>
            <w:r>
              <w:t>trifft völlig zu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202C9" w:rsidRDefault="00C202C9" w:rsidP="00344543">
            <w:r>
              <w:t>trifft nicht zu</w:t>
            </w:r>
          </w:p>
        </w:tc>
      </w:tr>
    </w:tbl>
    <w:p w:rsidR="00C202C9" w:rsidRDefault="00C202C9" w:rsidP="00C202C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284"/>
        <w:gridCol w:w="283"/>
        <w:gridCol w:w="284"/>
        <w:gridCol w:w="1319"/>
      </w:tblGrid>
      <w:tr w:rsidR="00C202C9" w:rsidTr="00344543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DF7183">
            <w:pPr>
              <w:pStyle w:val="Listenabsatz"/>
              <w:numPr>
                <w:ilvl w:val="0"/>
                <w:numId w:val="7"/>
              </w:numPr>
              <w:tabs>
                <w:tab w:val="left" w:pos="993"/>
              </w:tabs>
              <w:ind w:left="709" w:hanging="283"/>
            </w:pPr>
            <w:r>
              <w:t>Die Förderung von studentischen Initiativen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>
            <w:r>
              <w:t>trifft völlig zu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202C9" w:rsidRDefault="00C202C9" w:rsidP="00344543">
            <w:r>
              <w:t>trifft nicht zu</w:t>
            </w:r>
          </w:p>
        </w:tc>
      </w:tr>
    </w:tbl>
    <w:p w:rsidR="00C202C9" w:rsidRDefault="00C202C9" w:rsidP="00C202C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284"/>
        <w:gridCol w:w="283"/>
        <w:gridCol w:w="284"/>
        <w:gridCol w:w="1319"/>
      </w:tblGrid>
      <w:tr w:rsidR="00C202C9" w:rsidTr="00344543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DF7183">
            <w:pPr>
              <w:pStyle w:val="Listenabsatz"/>
              <w:numPr>
                <w:ilvl w:val="0"/>
                <w:numId w:val="7"/>
              </w:numPr>
              <w:tabs>
                <w:tab w:val="left" w:pos="993"/>
              </w:tabs>
              <w:ind w:left="709" w:hanging="283"/>
            </w:pPr>
            <w:r>
              <w:t>Die Internationalisierung der Curricula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>
            <w:r>
              <w:t>trifft völlig zu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202C9" w:rsidRDefault="00C202C9" w:rsidP="00344543">
            <w:r>
              <w:t>trifft nicht zu</w:t>
            </w:r>
          </w:p>
        </w:tc>
      </w:tr>
    </w:tbl>
    <w:p w:rsidR="00C202C9" w:rsidRDefault="00C202C9" w:rsidP="00C202C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284"/>
        <w:gridCol w:w="283"/>
        <w:gridCol w:w="284"/>
        <w:gridCol w:w="1319"/>
      </w:tblGrid>
      <w:tr w:rsidR="00C202C9" w:rsidTr="00344543"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DF7183">
            <w:pPr>
              <w:pStyle w:val="Listenabsatz"/>
              <w:numPr>
                <w:ilvl w:val="0"/>
                <w:numId w:val="7"/>
              </w:numPr>
              <w:ind w:left="709" w:hanging="283"/>
            </w:pPr>
            <w:r>
              <w:t>Die Erhöhung der Auslastung insbesondere in den Master-Studiengängen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</w:tr>
      <w:tr w:rsidR="00C202C9" w:rsidTr="00344543">
        <w:tc>
          <w:tcPr>
            <w:tcW w:w="5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>
            <w:pPr>
              <w:pStyle w:val="Listenabsatz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>
            <w:pPr>
              <w:ind w:left="176" w:hanging="176"/>
            </w:pPr>
            <w:r>
              <w:t>trifft völlig zu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>
            <w:pPr>
              <w:ind w:left="176" w:hanging="176"/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>
            <w:pPr>
              <w:ind w:left="176" w:hanging="176"/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>
            <w:pPr>
              <w:ind w:left="176" w:hanging="176"/>
            </w:pPr>
          </w:p>
        </w:tc>
        <w:tc>
          <w:tcPr>
            <w:tcW w:w="13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202C9" w:rsidRDefault="00C202C9" w:rsidP="00344543">
            <w:pPr>
              <w:ind w:left="176" w:hanging="176"/>
            </w:pPr>
            <w:r>
              <w:t>trifft nicht zu</w:t>
            </w:r>
          </w:p>
        </w:tc>
      </w:tr>
    </w:tbl>
    <w:p w:rsidR="00C202C9" w:rsidRPr="00E0737C" w:rsidRDefault="00C202C9" w:rsidP="00C202C9"/>
    <w:p w:rsidR="00C202C9" w:rsidRPr="00F20563" w:rsidRDefault="00C202C9" w:rsidP="00DF7183">
      <w:pPr>
        <w:pStyle w:val="Listenabsatz"/>
        <w:numPr>
          <w:ilvl w:val="0"/>
          <w:numId w:val="4"/>
        </w:numPr>
        <w:ind w:left="426" w:hanging="426"/>
        <w:rPr>
          <w:b/>
        </w:rPr>
      </w:pPr>
      <w:r w:rsidRPr="00F20563">
        <w:rPr>
          <w:b/>
        </w:rPr>
        <w:t>Gesamteinschätzung</w:t>
      </w:r>
    </w:p>
    <w:tbl>
      <w:tblPr>
        <w:tblStyle w:val="Tabellenraster"/>
        <w:tblW w:w="9237" w:type="dxa"/>
        <w:tblLook w:val="04A0" w:firstRow="1" w:lastRow="0" w:firstColumn="1" w:lastColumn="0" w:noHBand="0" w:noVBand="1"/>
      </w:tblPr>
      <w:tblGrid>
        <w:gridCol w:w="8629"/>
        <w:gridCol w:w="304"/>
        <w:gridCol w:w="304"/>
      </w:tblGrid>
      <w:tr w:rsidR="00C202C9" w:rsidTr="00344543">
        <w:trPr>
          <w:trHeight w:val="251"/>
        </w:trPr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>
            <w:pPr>
              <w:tabs>
                <w:tab w:val="left" w:pos="993"/>
              </w:tabs>
            </w:pPr>
            <w:r w:rsidRPr="00030658">
              <w:t>Auf Grundlage der obigen Bewertung wird das Kriterium als erfüllt angesehen.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</w:tr>
      <w:tr w:rsidR="00C202C9" w:rsidTr="00344543">
        <w:trPr>
          <w:trHeight w:val="264"/>
        </w:trPr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>
            <w:pPr>
              <w:tabs>
                <w:tab w:val="left" w:pos="993"/>
              </w:tabs>
            </w:pPr>
            <w:r w:rsidRPr="00E215A3">
              <w:t xml:space="preserve">Auf Grundlage der obigen Bewertung wird das Kriterium als </w:t>
            </w:r>
            <w:r>
              <w:t xml:space="preserve">nicht </w:t>
            </w:r>
            <w:r w:rsidRPr="00E215A3">
              <w:t>erfüllt angesehen.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</w:tr>
      <w:tr w:rsidR="00C202C9" w:rsidTr="00344543">
        <w:trPr>
          <w:trHeight w:val="264"/>
        </w:trPr>
        <w:tc>
          <w:tcPr>
            <w:tcW w:w="8629" w:type="dxa"/>
            <w:vMerge w:val="restart"/>
            <w:tcBorders>
              <w:top w:val="nil"/>
              <w:left w:val="nil"/>
              <w:right w:val="nil"/>
            </w:tcBorders>
          </w:tcPr>
          <w:p w:rsidR="00C202C9" w:rsidRDefault="00C202C9" w:rsidP="00344543">
            <w:pPr>
              <w:tabs>
                <w:tab w:val="left" w:pos="993"/>
              </w:tabs>
            </w:pPr>
            <w:r>
              <w:t>Auf Grundlage der obigen Bewertung wird das Kriterium mit Einschränkungen als erfüllt angesehen.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</w:tr>
      <w:tr w:rsidR="00C202C9" w:rsidTr="00344543">
        <w:trPr>
          <w:trHeight w:val="264"/>
        </w:trPr>
        <w:tc>
          <w:tcPr>
            <w:tcW w:w="8629" w:type="dxa"/>
            <w:vMerge/>
            <w:tcBorders>
              <w:left w:val="nil"/>
              <w:bottom w:val="nil"/>
              <w:right w:val="nil"/>
            </w:tcBorders>
          </w:tcPr>
          <w:p w:rsidR="00C202C9" w:rsidRDefault="00C202C9" w:rsidP="00344543">
            <w:pPr>
              <w:pStyle w:val="Listenabsatz"/>
              <w:tabs>
                <w:tab w:val="left" w:pos="993"/>
              </w:tabs>
              <w:ind w:left="993"/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30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202C9" w:rsidRDefault="00C202C9" w:rsidP="00344543"/>
        </w:tc>
      </w:tr>
    </w:tbl>
    <w:p w:rsidR="00C202C9" w:rsidRPr="00F20563" w:rsidRDefault="00C202C9" w:rsidP="00C202C9">
      <w:pPr>
        <w:pStyle w:val="KeinLeerraum"/>
        <w:rPr>
          <w:b/>
        </w:rPr>
      </w:pPr>
    </w:p>
    <w:p w:rsidR="00C202C9" w:rsidRPr="00F20563" w:rsidRDefault="00C202C9" w:rsidP="00DF7183">
      <w:pPr>
        <w:pStyle w:val="KeinLeerraum"/>
        <w:numPr>
          <w:ilvl w:val="0"/>
          <w:numId w:val="5"/>
        </w:numPr>
        <w:ind w:left="426" w:hanging="426"/>
        <w:rPr>
          <w:b/>
        </w:rPr>
      </w:pPr>
      <w:r w:rsidRPr="00F20563">
        <w:rPr>
          <w:b/>
        </w:rPr>
        <w:t>Individuelle Einschätzung zu dem Kriterium:</w:t>
      </w:r>
    </w:p>
    <w:tbl>
      <w:tblPr>
        <w:tblStyle w:val="Tabellenraster"/>
        <w:tblW w:w="9305" w:type="dxa"/>
        <w:tblLook w:val="04A0" w:firstRow="1" w:lastRow="0" w:firstColumn="1" w:lastColumn="0" w:noHBand="0" w:noVBand="1"/>
      </w:tblPr>
      <w:tblGrid>
        <w:gridCol w:w="9305"/>
      </w:tblGrid>
      <w:tr w:rsidR="00C202C9" w:rsidTr="00344543">
        <w:trPr>
          <w:trHeight w:val="732"/>
        </w:trPr>
        <w:tc>
          <w:tcPr>
            <w:tcW w:w="9305" w:type="dxa"/>
          </w:tcPr>
          <w:p w:rsidR="00C202C9" w:rsidRPr="004B5E84" w:rsidRDefault="00C202C9" w:rsidP="00344543">
            <w:pPr>
              <w:rPr>
                <w:color w:val="4F81BD"/>
              </w:rPr>
            </w:pPr>
            <w:r w:rsidRPr="004B5E84">
              <w:rPr>
                <w:color w:val="4F81BD"/>
              </w:rPr>
              <w:t>[Bitte tragen Sie hier bei Bedarf Einschränkungen ein sowie auch Punkte, die Sie positiv hervorheben wollen.]</w:t>
            </w:r>
          </w:p>
          <w:p w:rsidR="00C202C9" w:rsidRDefault="00C202C9" w:rsidP="00344543"/>
        </w:tc>
      </w:tr>
    </w:tbl>
    <w:p w:rsidR="00C202C9" w:rsidRDefault="00C202C9" w:rsidP="00C202C9"/>
    <w:p w:rsidR="00C202C9" w:rsidRPr="00974DE3" w:rsidRDefault="00C202C9" w:rsidP="00C202C9">
      <w:pPr>
        <w:spacing w:after="200" w:line="276" w:lineRule="auto"/>
      </w:pPr>
      <w:r>
        <w:br w:type="page"/>
      </w:r>
    </w:p>
    <w:p w:rsidR="007E24A7" w:rsidRPr="0005560E" w:rsidRDefault="00D554EC" w:rsidP="00DF7183">
      <w:pPr>
        <w:pStyle w:val="berschrift2"/>
        <w:numPr>
          <w:ilvl w:val="0"/>
          <w:numId w:val="2"/>
        </w:numPr>
        <w:tabs>
          <w:tab w:val="left" w:pos="284"/>
        </w:tabs>
        <w:spacing w:before="360"/>
        <w:ind w:left="142" w:hanging="142"/>
        <w:jc w:val="both"/>
        <w:rPr>
          <w:rFonts w:ascii="Arial Narrow" w:hAnsi="Arial Narrow"/>
          <w:color w:val="auto"/>
        </w:rPr>
      </w:pPr>
      <w:r w:rsidRPr="0005560E">
        <w:rPr>
          <w:rFonts w:ascii="Arial Narrow" w:hAnsi="Arial Narrow"/>
          <w:color w:val="auto"/>
        </w:rPr>
        <w:lastRenderedPageBreak/>
        <w:t>Qualifikationsziele</w:t>
      </w:r>
      <w:bookmarkEnd w:id="1"/>
    </w:p>
    <w:p w:rsidR="00C202C9" w:rsidRDefault="00C202C9" w:rsidP="00C202C9">
      <w:bookmarkStart w:id="3" w:name="StrategischePlanung"/>
      <w:bookmarkStart w:id="4" w:name="_Toc451238332"/>
      <w:bookmarkEnd w:id="3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284"/>
        <w:gridCol w:w="283"/>
        <w:gridCol w:w="284"/>
        <w:gridCol w:w="1319"/>
      </w:tblGrid>
      <w:tr w:rsidR="00C202C9" w:rsidTr="00344543">
        <w:tc>
          <w:tcPr>
            <w:tcW w:w="5778" w:type="dxa"/>
            <w:vMerge w:val="restart"/>
            <w:tcBorders>
              <w:top w:val="nil"/>
              <w:left w:val="nil"/>
              <w:right w:val="nil"/>
            </w:tcBorders>
          </w:tcPr>
          <w:p w:rsidR="00C202C9" w:rsidRDefault="00C202C9" w:rsidP="00DF7183">
            <w:pPr>
              <w:pStyle w:val="Listenabsatz"/>
              <w:numPr>
                <w:ilvl w:val="0"/>
                <w:numId w:val="8"/>
              </w:numPr>
              <w:ind w:left="426"/>
            </w:pPr>
            <w:r>
              <w:t>D</w:t>
            </w:r>
            <w:r w:rsidRPr="00604481">
              <w:t xml:space="preserve">ie dargestellten Qualifikationsziele des Studiengangs </w:t>
            </w:r>
            <w:r>
              <w:t xml:space="preserve">sind </w:t>
            </w:r>
            <w:r w:rsidRPr="00604481">
              <w:t>ang</w:t>
            </w:r>
            <w:r>
              <w:t>emessen in Bezug auf die: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</w:tr>
      <w:tr w:rsidR="00C202C9" w:rsidTr="00344543">
        <w:tc>
          <w:tcPr>
            <w:tcW w:w="5778" w:type="dxa"/>
            <w:vMerge/>
            <w:tcBorders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>
            <w:r>
              <w:t>trifft völlig zu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202C9" w:rsidRDefault="00C202C9" w:rsidP="00344543">
            <w:r>
              <w:t>trifft nicht zu</w:t>
            </w:r>
          </w:p>
        </w:tc>
      </w:tr>
    </w:tbl>
    <w:p w:rsidR="00C202C9" w:rsidRDefault="00C202C9" w:rsidP="00C202C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284"/>
        <w:gridCol w:w="283"/>
        <w:gridCol w:w="284"/>
        <w:gridCol w:w="1319"/>
      </w:tblGrid>
      <w:tr w:rsidR="00C202C9" w:rsidTr="00344543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DF7183">
            <w:pPr>
              <w:pStyle w:val="Listenabsatz"/>
              <w:numPr>
                <w:ilvl w:val="0"/>
                <w:numId w:val="7"/>
              </w:numPr>
              <w:ind w:left="709" w:hanging="283"/>
            </w:pPr>
            <w:r>
              <w:t>Wissen</w:t>
            </w:r>
            <w:r w:rsidRPr="00604481">
              <w:t>schaftsorientierung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>
            <w:r>
              <w:t>trifft völlig zu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202C9" w:rsidRDefault="00C202C9" w:rsidP="00344543">
            <w:r>
              <w:t>trifft nicht zu</w:t>
            </w:r>
          </w:p>
        </w:tc>
      </w:tr>
    </w:tbl>
    <w:p w:rsidR="00C202C9" w:rsidRDefault="00C202C9" w:rsidP="00C202C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284"/>
        <w:gridCol w:w="283"/>
        <w:gridCol w:w="284"/>
        <w:gridCol w:w="1319"/>
      </w:tblGrid>
      <w:tr w:rsidR="00C202C9" w:rsidTr="00344543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DF7183">
            <w:pPr>
              <w:pStyle w:val="Listenabsatz"/>
              <w:numPr>
                <w:ilvl w:val="0"/>
                <w:numId w:val="7"/>
              </w:numPr>
              <w:ind w:left="709" w:hanging="283"/>
            </w:pPr>
            <w:r w:rsidRPr="00604481">
              <w:t>Berufsbefähigung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>
            <w:r>
              <w:t>trifft völlig zu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202C9" w:rsidRDefault="00C202C9" w:rsidP="00344543">
            <w:r>
              <w:t>trifft nicht zu</w:t>
            </w:r>
          </w:p>
        </w:tc>
      </w:tr>
    </w:tbl>
    <w:p w:rsidR="00C202C9" w:rsidRDefault="00C202C9" w:rsidP="00C202C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284"/>
        <w:gridCol w:w="283"/>
        <w:gridCol w:w="284"/>
        <w:gridCol w:w="1319"/>
      </w:tblGrid>
      <w:tr w:rsidR="00C202C9" w:rsidTr="00344543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DF7183">
            <w:pPr>
              <w:pStyle w:val="Listenabsatz"/>
              <w:numPr>
                <w:ilvl w:val="0"/>
                <w:numId w:val="7"/>
              </w:numPr>
              <w:ind w:left="709" w:hanging="283"/>
            </w:pPr>
            <w:r w:rsidRPr="00604481">
              <w:t>Qualitätsziele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>
            <w:r>
              <w:t>trifft völlig zu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202C9" w:rsidRDefault="00C202C9" w:rsidP="00344543">
            <w:r>
              <w:t>trifft nicht zu</w:t>
            </w:r>
          </w:p>
        </w:tc>
      </w:tr>
    </w:tbl>
    <w:p w:rsidR="00C202C9" w:rsidRDefault="00C202C9" w:rsidP="00C202C9"/>
    <w:p w:rsidR="00C202C9" w:rsidRDefault="00C202C9" w:rsidP="00C202C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284"/>
        <w:gridCol w:w="283"/>
        <w:gridCol w:w="284"/>
        <w:gridCol w:w="1319"/>
      </w:tblGrid>
      <w:tr w:rsidR="00C202C9" w:rsidTr="00344543">
        <w:tc>
          <w:tcPr>
            <w:tcW w:w="5778" w:type="dxa"/>
            <w:vMerge w:val="restart"/>
            <w:tcBorders>
              <w:top w:val="nil"/>
              <w:left w:val="nil"/>
              <w:right w:val="nil"/>
            </w:tcBorders>
          </w:tcPr>
          <w:p w:rsidR="00C202C9" w:rsidRDefault="00C202C9" w:rsidP="00DF7183">
            <w:pPr>
              <w:pStyle w:val="Listenabsatz"/>
              <w:numPr>
                <w:ilvl w:val="0"/>
                <w:numId w:val="12"/>
              </w:numPr>
              <w:ind w:left="426"/>
            </w:pPr>
            <w:r>
              <w:t>Die Qualifikationsziele sind im Verhältnis zu anderen (konsek</w:t>
            </w:r>
            <w:r>
              <w:t>u</w:t>
            </w:r>
            <w:r>
              <w:t>tiven) Studiengängen und Übergangsmöglichkeiten angeme</w:t>
            </w:r>
            <w:r>
              <w:t>s</w:t>
            </w:r>
            <w:r>
              <w:t>sen.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</w:tr>
      <w:tr w:rsidR="00C202C9" w:rsidTr="00344543">
        <w:tc>
          <w:tcPr>
            <w:tcW w:w="5778" w:type="dxa"/>
            <w:vMerge/>
            <w:tcBorders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>
            <w:r>
              <w:t>trifft völlig zu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202C9" w:rsidRDefault="00C202C9" w:rsidP="00344543">
            <w:r>
              <w:t>trifft nicht zu</w:t>
            </w:r>
          </w:p>
        </w:tc>
      </w:tr>
    </w:tbl>
    <w:p w:rsidR="00C202C9" w:rsidRDefault="00C202C9" w:rsidP="00C202C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284"/>
        <w:gridCol w:w="283"/>
        <w:gridCol w:w="284"/>
        <w:gridCol w:w="1319"/>
      </w:tblGrid>
      <w:tr w:rsidR="00C202C9" w:rsidTr="00344543">
        <w:tc>
          <w:tcPr>
            <w:tcW w:w="5778" w:type="dxa"/>
            <w:vMerge w:val="restart"/>
            <w:tcBorders>
              <w:top w:val="nil"/>
              <w:left w:val="nil"/>
              <w:right w:val="nil"/>
            </w:tcBorders>
          </w:tcPr>
          <w:p w:rsidR="00C202C9" w:rsidRDefault="00C202C9" w:rsidP="00DF7183">
            <w:pPr>
              <w:pStyle w:val="Listenabsatz"/>
              <w:numPr>
                <w:ilvl w:val="0"/>
                <w:numId w:val="6"/>
              </w:numPr>
              <w:ind w:left="426"/>
            </w:pPr>
            <w:r>
              <w:t>Die im Studiengang zu vermittelnden Inhalte/die Studieninhalte entsprechen den gängigen fachlichen Standards.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</w:tr>
      <w:tr w:rsidR="00C202C9" w:rsidTr="00344543">
        <w:tc>
          <w:tcPr>
            <w:tcW w:w="5778" w:type="dxa"/>
            <w:vMerge/>
            <w:tcBorders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>
            <w:r>
              <w:t>trifft völlig zu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202C9" w:rsidRDefault="00C202C9" w:rsidP="00344543">
            <w:r>
              <w:t>trifft nicht zu</w:t>
            </w:r>
          </w:p>
        </w:tc>
      </w:tr>
    </w:tbl>
    <w:p w:rsidR="00C202C9" w:rsidRDefault="00C202C9" w:rsidP="00C202C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284"/>
        <w:gridCol w:w="283"/>
        <w:gridCol w:w="284"/>
        <w:gridCol w:w="1319"/>
      </w:tblGrid>
      <w:tr w:rsidR="00C202C9" w:rsidTr="00344543"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DF7183">
            <w:pPr>
              <w:pStyle w:val="Listenabsatz"/>
              <w:numPr>
                <w:ilvl w:val="0"/>
                <w:numId w:val="9"/>
              </w:numPr>
              <w:ind w:left="426"/>
            </w:pPr>
            <w:r>
              <w:t>Die Möglichkeiten zum Erwerb überfachlicher Kompetenzen (Schlüsselkompetenzen, Persönlichkeitsentwicklung, Befäh</w:t>
            </w:r>
            <w:r>
              <w:t>i</w:t>
            </w:r>
            <w:r>
              <w:t>gung zum gesellschaftlichen Engagement) sind gegeben.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</w:tr>
      <w:tr w:rsidR="00C202C9" w:rsidTr="00344543">
        <w:tc>
          <w:tcPr>
            <w:tcW w:w="5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>
            <w:pPr>
              <w:pStyle w:val="Listenabsatz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>
            <w:r>
              <w:t>trifft völlig zu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202C9" w:rsidRDefault="00C202C9" w:rsidP="00344543">
            <w:r>
              <w:t>trifft nicht zu</w:t>
            </w:r>
          </w:p>
        </w:tc>
      </w:tr>
    </w:tbl>
    <w:p w:rsidR="00C202C9" w:rsidRDefault="00C202C9" w:rsidP="00C202C9">
      <w:pPr>
        <w:rPr>
          <w:b/>
        </w:rPr>
      </w:pPr>
    </w:p>
    <w:p w:rsidR="00C202C9" w:rsidRPr="004B5E84" w:rsidRDefault="00C202C9" w:rsidP="00DF7183">
      <w:pPr>
        <w:pStyle w:val="Listenabsatz"/>
        <w:numPr>
          <w:ilvl w:val="0"/>
          <w:numId w:val="10"/>
        </w:numPr>
        <w:ind w:left="426"/>
        <w:rPr>
          <w:b/>
        </w:rPr>
      </w:pPr>
      <w:r w:rsidRPr="004B5E84">
        <w:rPr>
          <w:b/>
        </w:rPr>
        <w:t>Gesamteinschätzung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29"/>
        <w:gridCol w:w="304"/>
        <w:gridCol w:w="304"/>
      </w:tblGrid>
      <w:tr w:rsidR="00C202C9" w:rsidTr="00344543">
        <w:trPr>
          <w:trHeight w:val="251"/>
        </w:trPr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>
            <w:r>
              <w:t>A</w:t>
            </w:r>
            <w:r w:rsidRPr="00030658">
              <w:t>uf Grundlage der obigen Bewertung wird das Kriterium als erfüllt angesehen.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</w:tr>
      <w:tr w:rsidR="00C202C9" w:rsidTr="00344543">
        <w:trPr>
          <w:trHeight w:val="264"/>
        </w:trPr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>
            <w:r w:rsidRPr="00E215A3">
              <w:t xml:space="preserve">Auf Grundlage der obigen Bewertung wird das Kriterium als </w:t>
            </w:r>
            <w:r>
              <w:t xml:space="preserve">nicht </w:t>
            </w:r>
            <w:r w:rsidRPr="00E215A3">
              <w:t>erfüllt angesehen.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</w:tr>
      <w:tr w:rsidR="00C202C9" w:rsidTr="00344543">
        <w:trPr>
          <w:trHeight w:val="264"/>
        </w:trPr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>
            <w:r>
              <w:t>Auf Grundlage der obigen Bewertung wird das Kriterium mit Einschränkungen als erfüllt angesehen.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</w:tr>
    </w:tbl>
    <w:p w:rsidR="00C202C9" w:rsidRDefault="00C202C9" w:rsidP="00C202C9">
      <w:pPr>
        <w:pStyle w:val="Untertitel"/>
      </w:pPr>
    </w:p>
    <w:p w:rsidR="00C202C9" w:rsidRPr="004B5E84" w:rsidRDefault="00C202C9" w:rsidP="00DF7183">
      <w:pPr>
        <w:pStyle w:val="Listenabsatz"/>
        <w:numPr>
          <w:ilvl w:val="0"/>
          <w:numId w:val="11"/>
        </w:numPr>
        <w:ind w:left="426" w:hanging="426"/>
        <w:rPr>
          <w:b/>
        </w:rPr>
      </w:pPr>
      <w:r w:rsidRPr="004B5E84">
        <w:rPr>
          <w:b/>
        </w:rPr>
        <w:t>Individuelle Einschätzung zu dem Kriterium:</w:t>
      </w:r>
    </w:p>
    <w:tbl>
      <w:tblPr>
        <w:tblStyle w:val="Tabellenraster"/>
        <w:tblW w:w="9373" w:type="dxa"/>
        <w:tblLook w:val="04A0" w:firstRow="1" w:lastRow="0" w:firstColumn="1" w:lastColumn="0" w:noHBand="0" w:noVBand="1"/>
      </w:tblPr>
      <w:tblGrid>
        <w:gridCol w:w="9373"/>
      </w:tblGrid>
      <w:tr w:rsidR="00C202C9" w:rsidTr="00344543">
        <w:trPr>
          <w:trHeight w:val="772"/>
        </w:trPr>
        <w:tc>
          <w:tcPr>
            <w:tcW w:w="9373" w:type="dxa"/>
          </w:tcPr>
          <w:p w:rsidR="00C202C9" w:rsidRDefault="00C202C9" w:rsidP="00344543">
            <w:r w:rsidRPr="004B5E84">
              <w:rPr>
                <w:color w:val="4F81BD"/>
              </w:rPr>
              <w:t>[Bitte tragen Sie hier bei Bedarf Einschränkungen ein sowie auch Punkte, die Sie positiv hervorheben wollen.]</w:t>
            </w:r>
          </w:p>
          <w:p w:rsidR="00C202C9" w:rsidRPr="004B5E84" w:rsidRDefault="00C202C9" w:rsidP="00344543"/>
        </w:tc>
      </w:tr>
    </w:tbl>
    <w:p w:rsidR="00C202C9" w:rsidRDefault="00C202C9" w:rsidP="00C202C9"/>
    <w:p w:rsidR="00C202C9" w:rsidRPr="00967BE9" w:rsidRDefault="00C202C9" w:rsidP="00C202C9">
      <w:pPr>
        <w:spacing w:after="200" w:line="276" w:lineRule="auto"/>
      </w:pPr>
      <w:r>
        <w:br w:type="page"/>
      </w:r>
    </w:p>
    <w:p w:rsidR="00D554EC" w:rsidRPr="0005560E" w:rsidRDefault="00D554EC" w:rsidP="00DF7183">
      <w:pPr>
        <w:pStyle w:val="berschrift2"/>
        <w:numPr>
          <w:ilvl w:val="0"/>
          <w:numId w:val="2"/>
        </w:numPr>
        <w:tabs>
          <w:tab w:val="left" w:pos="284"/>
        </w:tabs>
        <w:spacing w:before="360"/>
        <w:ind w:left="142" w:hanging="142"/>
        <w:jc w:val="both"/>
        <w:rPr>
          <w:rFonts w:ascii="Arial Narrow" w:hAnsi="Arial Narrow"/>
          <w:color w:val="auto"/>
        </w:rPr>
      </w:pPr>
      <w:r w:rsidRPr="0005560E">
        <w:rPr>
          <w:rFonts w:ascii="Arial Narrow" w:hAnsi="Arial Narrow"/>
          <w:color w:val="auto"/>
        </w:rPr>
        <w:lastRenderedPageBreak/>
        <w:t>Curriculum</w:t>
      </w:r>
      <w:bookmarkEnd w:id="4"/>
    </w:p>
    <w:p w:rsidR="00C202C9" w:rsidRDefault="00C202C9" w:rsidP="00C202C9">
      <w:bookmarkStart w:id="5" w:name="_Toc451238333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284"/>
        <w:gridCol w:w="283"/>
        <w:gridCol w:w="284"/>
        <w:gridCol w:w="1319"/>
      </w:tblGrid>
      <w:tr w:rsidR="00C202C9" w:rsidTr="00344543">
        <w:tc>
          <w:tcPr>
            <w:tcW w:w="5778" w:type="dxa"/>
            <w:vMerge w:val="restart"/>
            <w:tcBorders>
              <w:top w:val="nil"/>
              <w:left w:val="nil"/>
              <w:right w:val="nil"/>
            </w:tcBorders>
          </w:tcPr>
          <w:p w:rsidR="00C202C9" w:rsidRDefault="00C202C9" w:rsidP="00DF7183">
            <w:pPr>
              <w:pStyle w:val="Listenabsatz"/>
              <w:numPr>
                <w:ilvl w:val="0"/>
                <w:numId w:val="13"/>
              </w:numPr>
            </w:pPr>
            <w:r>
              <w:t>D</w:t>
            </w:r>
            <w:r w:rsidRPr="00EC503E">
              <w:t>ie formulierten Studienvoraussetzungen (Sprachvoraussetzu</w:t>
            </w:r>
            <w:r w:rsidRPr="00EC503E">
              <w:t>n</w:t>
            </w:r>
            <w:r w:rsidRPr="00EC503E">
              <w:t xml:space="preserve">gen, Zugangsberechtigung etc.) </w:t>
            </w:r>
            <w:r>
              <w:t xml:space="preserve">sind </w:t>
            </w:r>
            <w:r w:rsidRPr="00EC503E">
              <w:t>adäquat</w:t>
            </w:r>
            <w: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</w:tr>
      <w:tr w:rsidR="00C202C9" w:rsidTr="00344543">
        <w:tc>
          <w:tcPr>
            <w:tcW w:w="5778" w:type="dxa"/>
            <w:vMerge/>
            <w:tcBorders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>
            <w:r>
              <w:t>trifft völlig zu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202C9" w:rsidRDefault="00C202C9" w:rsidP="00344543">
            <w:r>
              <w:t>trifft nicht zu</w:t>
            </w:r>
          </w:p>
        </w:tc>
      </w:tr>
    </w:tbl>
    <w:p w:rsidR="00C202C9" w:rsidRDefault="00C202C9" w:rsidP="00C202C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284"/>
        <w:gridCol w:w="283"/>
        <w:gridCol w:w="284"/>
        <w:gridCol w:w="1319"/>
      </w:tblGrid>
      <w:tr w:rsidR="00C202C9" w:rsidTr="00344543">
        <w:tc>
          <w:tcPr>
            <w:tcW w:w="5778" w:type="dxa"/>
            <w:vMerge w:val="restart"/>
            <w:tcBorders>
              <w:top w:val="nil"/>
              <w:left w:val="nil"/>
              <w:right w:val="nil"/>
            </w:tcBorders>
          </w:tcPr>
          <w:p w:rsidR="00C202C9" w:rsidRDefault="00C202C9" w:rsidP="00DF7183">
            <w:pPr>
              <w:pStyle w:val="Listenabsatz"/>
              <w:numPr>
                <w:ilvl w:val="0"/>
                <w:numId w:val="14"/>
              </w:numPr>
            </w:pPr>
            <w:r>
              <w:t>Das Verhältnis von Pflicht- zu Wahlpflichtmodulen/-veranstaltungen ist angemessen.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</w:tr>
      <w:tr w:rsidR="00C202C9" w:rsidTr="00344543">
        <w:tc>
          <w:tcPr>
            <w:tcW w:w="5778" w:type="dxa"/>
            <w:vMerge/>
            <w:tcBorders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>
            <w:r>
              <w:t>trifft völlig zu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202C9" w:rsidRDefault="00C202C9" w:rsidP="00344543">
            <w:r>
              <w:t>trifft nicht zu</w:t>
            </w:r>
          </w:p>
        </w:tc>
      </w:tr>
    </w:tbl>
    <w:p w:rsidR="00C202C9" w:rsidRDefault="00C202C9" w:rsidP="00C202C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284"/>
        <w:gridCol w:w="283"/>
        <w:gridCol w:w="284"/>
        <w:gridCol w:w="1319"/>
      </w:tblGrid>
      <w:tr w:rsidR="00C202C9" w:rsidTr="00344543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DF7183">
            <w:pPr>
              <w:pStyle w:val="Listenabsatz"/>
              <w:numPr>
                <w:ilvl w:val="0"/>
                <w:numId w:val="15"/>
              </w:numPr>
            </w:pPr>
            <w:r>
              <w:t>Der Angebotszyklus der Veranstaltungen ist angemessen.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>
            <w:r>
              <w:t>trifft völlig zu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202C9" w:rsidRDefault="00C202C9" w:rsidP="00344543">
            <w:r>
              <w:t>trifft nicht zu</w:t>
            </w:r>
          </w:p>
        </w:tc>
      </w:tr>
    </w:tbl>
    <w:p w:rsidR="00C202C9" w:rsidRDefault="00C202C9" w:rsidP="00C202C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284"/>
        <w:gridCol w:w="283"/>
        <w:gridCol w:w="284"/>
        <w:gridCol w:w="1319"/>
      </w:tblGrid>
      <w:tr w:rsidR="00C202C9" w:rsidTr="00344543">
        <w:tc>
          <w:tcPr>
            <w:tcW w:w="5778" w:type="dxa"/>
            <w:vMerge w:val="restart"/>
            <w:tcBorders>
              <w:top w:val="nil"/>
              <w:left w:val="nil"/>
              <w:right w:val="nil"/>
            </w:tcBorders>
          </w:tcPr>
          <w:p w:rsidR="00C202C9" w:rsidRDefault="00C202C9" w:rsidP="00DF7183">
            <w:pPr>
              <w:pStyle w:val="Listenabsatz"/>
              <w:numPr>
                <w:ilvl w:val="0"/>
                <w:numId w:val="16"/>
              </w:numPr>
            </w:pPr>
            <w:r>
              <w:t>Die Studierbarkeit innerhalb der Regelstudienzeit kann sicherg</w:t>
            </w:r>
            <w:r>
              <w:t>e</w:t>
            </w:r>
            <w:r>
              <w:t>stellt werden.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</w:tr>
      <w:tr w:rsidR="00C202C9" w:rsidTr="00344543">
        <w:tc>
          <w:tcPr>
            <w:tcW w:w="5778" w:type="dxa"/>
            <w:vMerge/>
            <w:tcBorders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>
            <w:r>
              <w:t>trifft völlig zu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202C9" w:rsidRDefault="00C202C9" w:rsidP="00344543">
            <w:r>
              <w:t>trifft nicht zu</w:t>
            </w:r>
          </w:p>
        </w:tc>
      </w:tr>
    </w:tbl>
    <w:p w:rsidR="00C202C9" w:rsidRDefault="00C202C9" w:rsidP="00C202C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284"/>
        <w:gridCol w:w="283"/>
        <w:gridCol w:w="284"/>
        <w:gridCol w:w="1319"/>
      </w:tblGrid>
      <w:tr w:rsidR="00C202C9" w:rsidTr="00344543">
        <w:tc>
          <w:tcPr>
            <w:tcW w:w="5778" w:type="dxa"/>
            <w:vMerge w:val="restart"/>
            <w:tcBorders>
              <w:top w:val="nil"/>
              <w:left w:val="nil"/>
              <w:right w:val="nil"/>
            </w:tcBorders>
          </w:tcPr>
          <w:p w:rsidR="00C202C9" w:rsidRDefault="00C202C9" w:rsidP="00DF7183">
            <w:pPr>
              <w:pStyle w:val="Listenabsatz"/>
              <w:numPr>
                <w:ilvl w:val="0"/>
                <w:numId w:val="17"/>
              </w:numPr>
            </w:pPr>
            <w:r>
              <w:t>Der</w:t>
            </w:r>
            <w:r w:rsidRPr="00E423E0">
              <w:t xml:space="preserve"> Arbeitsaufwand </w:t>
            </w:r>
            <w:r>
              <w:t xml:space="preserve">ist </w:t>
            </w:r>
            <w:r w:rsidRPr="00E423E0">
              <w:t>realistisch und an</w:t>
            </w:r>
            <w:r>
              <w:t>gemessen. Der</w:t>
            </w:r>
            <w:r w:rsidRPr="00E423E0">
              <w:t xml:space="preserve"> </w:t>
            </w:r>
            <w:proofErr w:type="spellStart"/>
            <w:r w:rsidRPr="00E423E0">
              <w:t>Wor</w:t>
            </w:r>
            <w:r w:rsidRPr="00E423E0">
              <w:t>k</w:t>
            </w:r>
            <w:r w:rsidRPr="00E423E0">
              <w:t>load</w:t>
            </w:r>
            <w:proofErr w:type="spellEnd"/>
            <w:r w:rsidRPr="00E423E0">
              <w:t xml:space="preserve"> </w:t>
            </w:r>
            <w:r>
              <w:t>entspricht den vergebenen ECTS-Punkten.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</w:tr>
      <w:tr w:rsidR="00C202C9" w:rsidTr="00344543">
        <w:tc>
          <w:tcPr>
            <w:tcW w:w="5778" w:type="dxa"/>
            <w:vMerge/>
            <w:tcBorders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>
            <w:r>
              <w:t>trifft völlig zu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202C9" w:rsidRDefault="00C202C9" w:rsidP="00344543">
            <w:r>
              <w:t>trifft nicht zu</w:t>
            </w:r>
          </w:p>
        </w:tc>
      </w:tr>
    </w:tbl>
    <w:p w:rsidR="00C202C9" w:rsidRDefault="00C202C9" w:rsidP="00C202C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284"/>
        <w:gridCol w:w="283"/>
        <w:gridCol w:w="284"/>
        <w:gridCol w:w="1319"/>
      </w:tblGrid>
      <w:tr w:rsidR="00C202C9" w:rsidTr="00344543">
        <w:tc>
          <w:tcPr>
            <w:tcW w:w="5778" w:type="dxa"/>
            <w:vMerge w:val="restart"/>
            <w:tcBorders>
              <w:top w:val="nil"/>
              <w:left w:val="nil"/>
              <w:right w:val="nil"/>
            </w:tcBorders>
          </w:tcPr>
          <w:p w:rsidR="00C202C9" w:rsidRDefault="00C202C9" w:rsidP="00DF7183">
            <w:pPr>
              <w:pStyle w:val="Listenabsatz"/>
              <w:numPr>
                <w:ilvl w:val="0"/>
                <w:numId w:val="18"/>
              </w:numPr>
            </w:pPr>
            <w:r>
              <w:t>Die Prüfungsbelastung ist pro Semester und im Studienverlauf angemessen.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</w:tr>
      <w:tr w:rsidR="00C202C9" w:rsidTr="00344543">
        <w:tc>
          <w:tcPr>
            <w:tcW w:w="5778" w:type="dxa"/>
            <w:vMerge/>
            <w:tcBorders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>
            <w:r>
              <w:t>trifft völlig zu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202C9" w:rsidRDefault="00C202C9" w:rsidP="00344543">
            <w:r>
              <w:t>trifft nicht zu</w:t>
            </w:r>
          </w:p>
        </w:tc>
      </w:tr>
    </w:tbl>
    <w:p w:rsidR="00C202C9" w:rsidRDefault="00C202C9" w:rsidP="00C202C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284"/>
        <w:gridCol w:w="283"/>
        <w:gridCol w:w="284"/>
        <w:gridCol w:w="1319"/>
      </w:tblGrid>
      <w:tr w:rsidR="00C202C9" w:rsidTr="00344543">
        <w:tc>
          <w:tcPr>
            <w:tcW w:w="5778" w:type="dxa"/>
            <w:vMerge w:val="restart"/>
            <w:tcBorders>
              <w:top w:val="nil"/>
              <w:left w:val="nil"/>
              <w:right w:val="nil"/>
            </w:tcBorders>
          </w:tcPr>
          <w:p w:rsidR="00C202C9" w:rsidRDefault="00C202C9" w:rsidP="00DF7183">
            <w:pPr>
              <w:pStyle w:val="Listenabsatz"/>
              <w:numPr>
                <w:ilvl w:val="0"/>
                <w:numId w:val="19"/>
              </w:numPr>
            </w:pPr>
            <w:r>
              <w:t>Das interdisziplinäre Lehrangebot ist mit Blick auf das Qualifik</w:t>
            </w:r>
            <w:r>
              <w:t>a</w:t>
            </w:r>
            <w:r>
              <w:t>tionsziel angemessen.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</w:tr>
      <w:tr w:rsidR="00C202C9" w:rsidTr="00344543">
        <w:tc>
          <w:tcPr>
            <w:tcW w:w="5778" w:type="dxa"/>
            <w:vMerge/>
            <w:tcBorders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>
            <w:r>
              <w:t>trifft völlig zu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202C9" w:rsidRDefault="00C202C9" w:rsidP="00344543">
            <w:r>
              <w:t>trifft nicht zu</w:t>
            </w:r>
          </w:p>
        </w:tc>
      </w:tr>
    </w:tbl>
    <w:p w:rsidR="00C202C9" w:rsidRDefault="00C202C9" w:rsidP="00C202C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284"/>
        <w:gridCol w:w="283"/>
        <w:gridCol w:w="284"/>
        <w:gridCol w:w="1319"/>
      </w:tblGrid>
      <w:tr w:rsidR="00C202C9" w:rsidTr="00344543">
        <w:tc>
          <w:tcPr>
            <w:tcW w:w="5778" w:type="dxa"/>
            <w:vMerge w:val="restart"/>
            <w:tcBorders>
              <w:top w:val="nil"/>
              <w:left w:val="nil"/>
              <w:right w:val="nil"/>
            </w:tcBorders>
          </w:tcPr>
          <w:p w:rsidR="00C202C9" w:rsidRDefault="00C202C9" w:rsidP="00DF7183">
            <w:pPr>
              <w:pStyle w:val="Listenabsatz"/>
              <w:numPr>
                <w:ilvl w:val="0"/>
                <w:numId w:val="20"/>
              </w:numPr>
            </w:pPr>
            <w:r>
              <w:t>E</w:t>
            </w:r>
            <w:r w:rsidRPr="0068048D">
              <w:t>s</w:t>
            </w:r>
            <w:r>
              <w:t xml:space="preserve"> gibt</w:t>
            </w:r>
            <w:r w:rsidRPr="0068048D">
              <w:t xml:space="preserve"> im Studiengang Mobilitätsfenster und Freiräume fü</w:t>
            </w:r>
            <w:r>
              <w:t>r Au</w:t>
            </w:r>
            <w:r>
              <w:t>s</w:t>
            </w:r>
            <w:r>
              <w:t>landsaufenthalte, Praktika oder/und</w:t>
            </w:r>
            <w:r w:rsidRPr="0068048D">
              <w:t xml:space="preserve"> gesellschaftliches Engag</w:t>
            </w:r>
            <w:r w:rsidRPr="0068048D">
              <w:t>e</w:t>
            </w:r>
            <w:r w:rsidRPr="0068048D">
              <w:t>men</w:t>
            </w:r>
            <w:r>
              <w:t>t.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</w:tr>
      <w:tr w:rsidR="00C202C9" w:rsidTr="00344543">
        <w:tc>
          <w:tcPr>
            <w:tcW w:w="5778" w:type="dxa"/>
            <w:vMerge/>
            <w:tcBorders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>
            <w:r>
              <w:t>trifft völlig zu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202C9" w:rsidRDefault="00C202C9" w:rsidP="00344543">
            <w:r>
              <w:t>trifft nicht zu</w:t>
            </w:r>
          </w:p>
        </w:tc>
      </w:tr>
    </w:tbl>
    <w:p w:rsidR="00C202C9" w:rsidRDefault="00C202C9" w:rsidP="00C202C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284"/>
        <w:gridCol w:w="283"/>
        <w:gridCol w:w="284"/>
        <w:gridCol w:w="1319"/>
      </w:tblGrid>
      <w:tr w:rsidR="00C202C9" w:rsidTr="00344543">
        <w:tc>
          <w:tcPr>
            <w:tcW w:w="5778" w:type="dxa"/>
            <w:vMerge w:val="restart"/>
            <w:tcBorders>
              <w:top w:val="nil"/>
              <w:left w:val="nil"/>
              <w:right w:val="nil"/>
            </w:tcBorders>
          </w:tcPr>
          <w:p w:rsidR="00C202C9" w:rsidRDefault="00C202C9" w:rsidP="00DF7183">
            <w:pPr>
              <w:pStyle w:val="Listenabsatz"/>
              <w:numPr>
                <w:ilvl w:val="0"/>
                <w:numId w:val="21"/>
              </w:numPr>
            </w:pPr>
            <w:r>
              <w:t>Die Inhalte, die didaktischen Lernformen und Lernziele der M</w:t>
            </w:r>
            <w:r>
              <w:t>o</w:t>
            </w:r>
            <w:r>
              <w:t>dule führen auf das angestrebte Qualifikationsziel des Studie</w:t>
            </w:r>
            <w:r>
              <w:t>n</w:t>
            </w:r>
            <w:r>
              <w:t>gangs hin.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</w:tr>
      <w:tr w:rsidR="00C202C9" w:rsidTr="00344543">
        <w:tc>
          <w:tcPr>
            <w:tcW w:w="5778" w:type="dxa"/>
            <w:vMerge/>
            <w:tcBorders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>
            <w:r>
              <w:t>trifft völlig zu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202C9" w:rsidRDefault="00C202C9" w:rsidP="00344543">
            <w:r>
              <w:t>trifft nicht zu</w:t>
            </w:r>
          </w:p>
        </w:tc>
      </w:tr>
    </w:tbl>
    <w:p w:rsidR="00C202C9" w:rsidRDefault="00C202C9" w:rsidP="00C202C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284"/>
        <w:gridCol w:w="283"/>
        <w:gridCol w:w="284"/>
        <w:gridCol w:w="1319"/>
      </w:tblGrid>
      <w:tr w:rsidR="00C202C9" w:rsidTr="00344543">
        <w:tc>
          <w:tcPr>
            <w:tcW w:w="5778" w:type="dxa"/>
            <w:vMerge w:val="restart"/>
            <w:tcBorders>
              <w:top w:val="nil"/>
              <w:left w:val="nil"/>
              <w:right w:val="nil"/>
            </w:tcBorders>
          </w:tcPr>
          <w:p w:rsidR="00C202C9" w:rsidRDefault="00C202C9" w:rsidP="00DF7183">
            <w:pPr>
              <w:pStyle w:val="Listenabsatz"/>
              <w:numPr>
                <w:ilvl w:val="0"/>
                <w:numId w:val="22"/>
              </w:numPr>
            </w:pPr>
            <w:r>
              <w:t>Die Möglichkeiten und die Umsetzung eines Teilzeitstudiums sind beschrieben und wenn ein solches möglich ist, wird dessen Umsetzung sichergestellt.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</w:tr>
      <w:tr w:rsidR="00C202C9" w:rsidTr="00344543">
        <w:tc>
          <w:tcPr>
            <w:tcW w:w="5778" w:type="dxa"/>
            <w:vMerge/>
            <w:tcBorders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>
            <w:r>
              <w:t>trifft völlig zu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202C9" w:rsidRDefault="00C202C9" w:rsidP="00344543">
            <w:r>
              <w:t>trifft nicht zu</w:t>
            </w:r>
          </w:p>
        </w:tc>
      </w:tr>
    </w:tbl>
    <w:p w:rsidR="00C202C9" w:rsidRDefault="00C202C9" w:rsidP="00C202C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284"/>
        <w:gridCol w:w="283"/>
        <w:gridCol w:w="284"/>
        <w:gridCol w:w="1319"/>
      </w:tblGrid>
      <w:tr w:rsidR="00C202C9" w:rsidTr="00344543">
        <w:tc>
          <w:tcPr>
            <w:tcW w:w="5778" w:type="dxa"/>
            <w:vMerge w:val="restart"/>
            <w:tcBorders>
              <w:top w:val="nil"/>
              <w:left w:val="nil"/>
              <w:right w:val="nil"/>
            </w:tcBorders>
          </w:tcPr>
          <w:p w:rsidR="00C202C9" w:rsidRDefault="00C202C9" w:rsidP="00DF7183">
            <w:pPr>
              <w:pStyle w:val="Listenabsatz"/>
              <w:numPr>
                <w:ilvl w:val="0"/>
                <w:numId w:val="23"/>
              </w:numPr>
            </w:pPr>
            <w:r>
              <w:t>D</w:t>
            </w:r>
            <w:r w:rsidRPr="00EC503E">
              <w:t xml:space="preserve">ie </w:t>
            </w:r>
            <w:r>
              <w:t xml:space="preserve">vorhandenen </w:t>
            </w:r>
            <w:r w:rsidRPr="00EC503E">
              <w:t xml:space="preserve">Ressourcen </w:t>
            </w:r>
            <w:r>
              <w:t>sind</w:t>
            </w:r>
            <w:r w:rsidRPr="00EC503E">
              <w:t xml:space="preserve"> ausreichend für die Durchfü</w:t>
            </w:r>
            <w:r w:rsidRPr="00EC503E">
              <w:t>h</w:t>
            </w:r>
            <w:r w:rsidRPr="00EC503E">
              <w:t>rung des Curriculums</w:t>
            </w:r>
            <w:r>
              <w:t xml:space="preserve"> des Studiengangs und es k</w:t>
            </w:r>
            <w:r w:rsidRPr="00EC503E">
              <w:t xml:space="preserve">ann </w:t>
            </w:r>
            <w:r>
              <w:t>keine En</w:t>
            </w:r>
            <w:r>
              <w:t>g</w:t>
            </w:r>
            <w:r>
              <w:t>pässe geben.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</w:tr>
      <w:tr w:rsidR="00C202C9" w:rsidTr="00344543">
        <w:tc>
          <w:tcPr>
            <w:tcW w:w="5778" w:type="dxa"/>
            <w:vMerge/>
            <w:tcBorders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>
            <w:r>
              <w:t>trifft völlig zu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202C9" w:rsidRDefault="00C202C9" w:rsidP="00344543">
            <w:r>
              <w:t>trifft nicht zu</w:t>
            </w:r>
          </w:p>
        </w:tc>
      </w:tr>
    </w:tbl>
    <w:p w:rsidR="00C202C9" w:rsidRPr="00974DE3" w:rsidRDefault="00C202C9" w:rsidP="00C202C9"/>
    <w:p w:rsidR="00C202C9" w:rsidRPr="00612323" w:rsidRDefault="00C202C9" w:rsidP="00DF7183">
      <w:pPr>
        <w:pStyle w:val="Listenabsatz"/>
        <w:numPr>
          <w:ilvl w:val="0"/>
          <w:numId w:val="24"/>
        </w:numPr>
        <w:rPr>
          <w:b/>
        </w:rPr>
      </w:pPr>
      <w:r w:rsidRPr="00612323">
        <w:rPr>
          <w:b/>
        </w:rPr>
        <w:t>Gesamteinschätzung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29"/>
        <w:gridCol w:w="304"/>
        <w:gridCol w:w="304"/>
      </w:tblGrid>
      <w:tr w:rsidR="00C202C9" w:rsidTr="00344543">
        <w:trPr>
          <w:trHeight w:val="251"/>
        </w:trPr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>
            <w:r w:rsidRPr="00030658">
              <w:t>Auf Grundlage der obigen Bewertung wird das Kriterium als erfüllt angesehen.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</w:tr>
      <w:tr w:rsidR="00C202C9" w:rsidTr="00344543">
        <w:trPr>
          <w:trHeight w:val="264"/>
        </w:trPr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>
            <w:r w:rsidRPr="00E215A3">
              <w:t xml:space="preserve">Auf Grundlage der obigen Bewertung wird das Kriterium als </w:t>
            </w:r>
            <w:r>
              <w:t xml:space="preserve">nicht </w:t>
            </w:r>
            <w:r w:rsidRPr="00E215A3">
              <w:t>erfüllt angesehen.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</w:tr>
      <w:tr w:rsidR="00C202C9" w:rsidTr="00344543">
        <w:trPr>
          <w:trHeight w:val="264"/>
        </w:trPr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>
            <w:r>
              <w:t>Auf Grundlage der obigen Bewertung wird das Kriterium mit Einschränkungen als erfüllt angesehen.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</w:tr>
    </w:tbl>
    <w:p w:rsidR="00C202C9" w:rsidRDefault="00C202C9" w:rsidP="00C202C9"/>
    <w:p w:rsidR="00C202C9" w:rsidRPr="00612323" w:rsidRDefault="00C202C9" w:rsidP="00DF7183">
      <w:pPr>
        <w:pStyle w:val="Listenabsatz"/>
        <w:numPr>
          <w:ilvl w:val="0"/>
          <w:numId w:val="25"/>
        </w:numPr>
        <w:rPr>
          <w:b/>
        </w:rPr>
      </w:pPr>
      <w:r w:rsidRPr="00612323">
        <w:rPr>
          <w:b/>
        </w:rPr>
        <w:t>Individuelle Einschätzung zu dem Kriterium:</w:t>
      </w:r>
    </w:p>
    <w:tbl>
      <w:tblPr>
        <w:tblStyle w:val="Tabellenraster"/>
        <w:tblW w:w="9292" w:type="dxa"/>
        <w:tblLook w:val="04A0" w:firstRow="1" w:lastRow="0" w:firstColumn="1" w:lastColumn="0" w:noHBand="0" w:noVBand="1"/>
      </w:tblPr>
      <w:tblGrid>
        <w:gridCol w:w="9292"/>
      </w:tblGrid>
      <w:tr w:rsidR="00C202C9" w:rsidTr="00344543">
        <w:trPr>
          <w:trHeight w:val="704"/>
        </w:trPr>
        <w:tc>
          <w:tcPr>
            <w:tcW w:w="9292" w:type="dxa"/>
          </w:tcPr>
          <w:p w:rsidR="00C202C9" w:rsidRDefault="00C202C9" w:rsidP="00344543">
            <w:r w:rsidRPr="004B5E84">
              <w:rPr>
                <w:color w:val="4F81BD"/>
              </w:rPr>
              <w:t>[Bitte tragen Sie hier bei Bedarf Einschränkungen ein sowie auch Punkte, die Sie positiv hervorheben wollen.]</w:t>
            </w:r>
          </w:p>
        </w:tc>
      </w:tr>
    </w:tbl>
    <w:p w:rsidR="00C202C9" w:rsidRDefault="00C202C9" w:rsidP="00C202C9"/>
    <w:p w:rsidR="00C202C9" w:rsidRPr="00604481" w:rsidRDefault="00C202C9" w:rsidP="00C202C9">
      <w:pPr>
        <w:spacing w:after="200" w:line="276" w:lineRule="auto"/>
      </w:pPr>
      <w:r>
        <w:br w:type="page"/>
      </w:r>
    </w:p>
    <w:p w:rsidR="00D554EC" w:rsidRPr="00E42643" w:rsidRDefault="00973CF9" w:rsidP="00DF7183">
      <w:pPr>
        <w:pStyle w:val="berschrift2"/>
        <w:numPr>
          <w:ilvl w:val="0"/>
          <w:numId w:val="2"/>
        </w:numPr>
        <w:tabs>
          <w:tab w:val="left" w:pos="284"/>
        </w:tabs>
        <w:spacing w:before="360"/>
        <w:ind w:left="142" w:hanging="142"/>
        <w:jc w:val="both"/>
        <w:rPr>
          <w:rFonts w:ascii="Arial Narrow" w:hAnsi="Arial Narrow"/>
          <w:color w:val="auto"/>
        </w:rPr>
      </w:pPr>
      <w:r w:rsidRPr="00E42643">
        <w:rPr>
          <w:rFonts w:ascii="Arial Narrow" w:hAnsi="Arial Narrow"/>
          <w:color w:val="auto"/>
        </w:rPr>
        <w:lastRenderedPageBreak/>
        <w:t>Studien- und Prüfungsorganisation</w:t>
      </w:r>
      <w:bookmarkEnd w:id="5"/>
    </w:p>
    <w:p w:rsidR="00C202C9" w:rsidRDefault="00C202C9" w:rsidP="00C202C9">
      <w:bookmarkStart w:id="6" w:name="_Toc451238334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284"/>
        <w:gridCol w:w="283"/>
        <w:gridCol w:w="284"/>
        <w:gridCol w:w="1319"/>
      </w:tblGrid>
      <w:tr w:rsidR="00C202C9" w:rsidTr="00344543">
        <w:tc>
          <w:tcPr>
            <w:tcW w:w="5778" w:type="dxa"/>
            <w:vMerge w:val="restart"/>
            <w:tcBorders>
              <w:top w:val="nil"/>
              <w:left w:val="nil"/>
              <w:right w:val="nil"/>
            </w:tcBorders>
          </w:tcPr>
          <w:p w:rsidR="00C202C9" w:rsidRPr="006C12E1" w:rsidRDefault="00C202C9" w:rsidP="00DF7183">
            <w:pPr>
              <w:pStyle w:val="Listenabsatz"/>
              <w:numPr>
                <w:ilvl w:val="0"/>
                <w:numId w:val="31"/>
              </w:numPr>
              <w:ind w:left="426" w:hanging="426"/>
            </w:pPr>
            <w:r w:rsidRPr="006C12E1">
              <w:t>Die Beratungs- und Betreuungsangebote für heterogene Studi</w:t>
            </w:r>
            <w:r w:rsidRPr="006C12E1">
              <w:t>e</w:t>
            </w:r>
            <w:r w:rsidRPr="006C12E1">
              <w:t>rendengruppen</w:t>
            </w:r>
            <w:r>
              <w:t xml:space="preserve"> </w:t>
            </w:r>
            <w:r w:rsidRPr="006C12E1">
              <w:t>sind angemessen.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</w:tr>
      <w:tr w:rsidR="00C202C9" w:rsidTr="00344543">
        <w:tc>
          <w:tcPr>
            <w:tcW w:w="5778" w:type="dxa"/>
            <w:vMerge/>
            <w:tcBorders>
              <w:left w:val="nil"/>
              <w:bottom w:val="nil"/>
              <w:right w:val="nil"/>
            </w:tcBorders>
          </w:tcPr>
          <w:p w:rsidR="00C202C9" w:rsidRPr="006C12E1" w:rsidRDefault="00C202C9" w:rsidP="00344543"/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>
            <w:r>
              <w:t>trifft völlig zu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202C9" w:rsidRDefault="00C202C9" w:rsidP="00344543">
            <w:r>
              <w:t>trifft nicht zu</w:t>
            </w:r>
          </w:p>
        </w:tc>
      </w:tr>
    </w:tbl>
    <w:p w:rsidR="00C202C9" w:rsidRDefault="00C202C9" w:rsidP="00C202C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284"/>
        <w:gridCol w:w="283"/>
        <w:gridCol w:w="284"/>
        <w:gridCol w:w="1319"/>
      </w:tblGrid>
      <w:tr w:rsidR="00C202C9" w:rsidTr="00344543">
        <w:tc>
          <w:tcPr>
            <w:tcW w:w="5778" w:type="dxa"/>
            <w:vMerge w:val="restart"/>
            <w:tcBorders>
              <w:top w:val="nil"/>
              <w:left w:val="nil"/>
              <w:right w:val="nil"/>
            </w:tcBorders>
          </w:tcPr>
          <w:p w:rsidR="00C202C9" w:rsidRDefault="00C202C9" w:rsidP="00DF7183">
            <w:pPr>
              <w:pStyle w:val="Listenabsatz"/>
              <w:numPr>
                <w:ilvl w:val="0"/>
                <w:numId w:val="26"/>
              </w:numPr>
              <w:ind w:left="426" w:hanging="426"/>
            </w:pPr>
            <w:r>
              <w:t>Die Verantwortlichen für die</w:t>
            </w:r>
            <w:r w:rsidRPr="00E42643">
              <w:t xml:space="preserve"> Prüfungs- und Studienorganisation</w:t>
            </w:r>
            <w:r>
              <w:t xml:space="preserve"> sind benannt.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</w:tr>
      <w:tr w:rsidR="00C202C9" w:rsidTr="00344543">
        <w:tc>
          <w:tcPr>
            <w:tcW w:w="5778" w:type="dxa"/>
            <w:vMerge/>
            <w:tcBorders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>
            <w:r>
              <w:t>trifft völlig zu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202C9" w:rsidRDefault="00C202C9" w:rsidP="00344543">
            <w:r>
              <w:t>trifft nicht zu</w:t>
            </w:r>
          </w:p>
        </w:tc>
      </w:tr>
    </w:tbl>
    <w:p w:rsidR="00C202C9" w:rsidRDefault="00C202C9" w:rsidP="00C202C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284"/>
        <w:gridCol w:w="283"/>
        <w:gridCol w:w="284"/>
        <w:gridCol w:w="1319"/>
      </w:tblGrid>
      <w:tr w:rsidR="00C202C9" w:rsidTr="00344543">
        <w:tc>
          <w:tcPr>
            <w:tcW w:w="5778" w:type="dxa"/>
            <w:vMerge w:val="restart"/>
            <w:tcBorders>
              <w:top w:val="nil"/>
              <w:left w:val="nil"/>
              <w:right w:val="nil"/>
            </w:tcBorders>
          </w:tcPr>
          <w:p w:rsidR="00C202C9" w:rsidRDefault="00C202C9" w:rsidP="00DF7183">
            <w:pPr>
              <w:pStyle w:val="Listenabsatz"/>
              <w:numPr>
                <w:ilvl w:val="0"/>
                <w:numId w:val="27"/>
              </w:numPr>
              <w:ind w:left="426"/>
            </w:pPr>
            <w:r w:rsidRPr="006C12E1">
              <w:t>Die Verfahren zum Thema Anerkennung von Studienleistungen oder Anrechnung außerhochschulischer Leistungen sind ang</w:t>
            </w:r>
            <w:r w:rsidRPr="006C12E1">
              <w:t>e</w:t>
            </w:r>
            <w:r w:rsidRPr="006C12E1">
              <w:t>messen. Dies gilt insbesondere für die Abwicklung vor der St</w:t>
            </w:r>
            <w:r w:rsidRPr="006C12E1">
              <w:t>u</w:t>
            </w:r>
            <w:r w:rsidRPr="006C12E1">
              <w:t>dienaufnahme. Im Falle von Widerspruchsverfahren sind die Fristen ebenfalls angemessen, um  den Studienverlauf nicht zu behindern.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  <w:p w:rsidR="00C202C9" w:rsidRDefault="00C202C9" w:rsidP="00344543"/>
          <w:p w:rsidR="00C202C9" w:rsidRDefault="00C202C9" w:rsidP="00344543"/>
          <w:p w:rsidR="00C202C9" w:rsidRDefault="00C202C9" w:rsidP="00344543"/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</w:tr>
      <w:tr w:rsidR="00C202C9" w:rsidTr="00344543">
        <w:tc>
          <w:tcPr>
            <w:tcW w:w="5778" w:type="dxa"/>
            <w:vMerge/>
            <w:tcBorders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>
            <w:r>
              <w:t>trifft völlig zu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202C9" w:rsidRDefault="00C202C9" w:rsidP="00344543">
            <w:r>
              <w:t>trifft nicht zu</w:t>
            </w:r>
          </w:p>
        </w:tc>
      </w:tr>
    </w:tbl>
    <w:p w:rsidR="00C202C9" w:rsidRDefault="00C202C9" w:rsidP="00C202C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284"/>
        <w:gridCol w:w="283"/>
        <w:gridCol w:w="284"/>
        <w:gridCol w:w="1319"/>
      </w:tblGrid>
      <w:tr w:rsidR="00C202C9" w:rsidTr="00344543">
        <w:tc>
          <w:tcPr>
            <w:tcW w:w="5778" w:type="dxa"/>
            <w:vMerge w:val="restart"/>
            <w:tcBorders>
              <w:top w:val="nil"/>
              <w:left w:val="nil"/>
              <w:right w:val="nil"/>
            </w:tcBorders>
          </w:tcPr>
          <w:p w:rsidR="00C202C9" w:rsidRDefault="00C202C9" w:rsidP="00DF7183">
            <w:pPr>
              <w:pStyle w:val="Listenabsatz"/>
              <w:numPr>
                <w:ilvl w:val="0"/>
                <w:numId w:val="28"/>
              </w:numPr>
              <w:ind w:left="426"/>
            </w:pPr>
            <w:r>
              <w:t>Die zur Verfügung stehenden Ressourcen für die Studien- und Prüfungsorganisation sind ausreichend.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</w:tr>
      <w:tr w:rsidR="00C202C9" w:rsidTr="00344543">
        <w:tc>
          <w:tcPr>
            <w:tcW w:w="5778" w:type="dxa"/>
            <w:vMerge/>
            <w:tcBorders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>
            <w:r>
              <w:t>trifft völlig zu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202C9" w:rsidRDefault="00C202C9" w:rsidP="00344543">
            <w:r>
              <w:t>trifft nicht zu</w:t>
            </w:r>
          </w:p>
        </w:tc>
      </w:tr>
    </w:tbl>
    <w:p w:rsidR="00C202C9" w:rsidRDefault="00C202C9" w:rsidP="00C202C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284"/>
        <w:gridCol w:w="283"/>
        <w:gridCol w:w="284"/>
        <w:gridCol w:w="1319"/>
      </w:tblGrid>
      <w:tr w:rsidR="00C202C9" w:rsidTr="00344543">
        <w:tc>
          <w:tcPr>
            <w:tcW w:w="5778" w:type="dxa"/>
            <w:vMerge w:val="restart"/>
            <w:tcBorders>
              <w:top w:val="nil"/>
              <w:left w:val="nil"/>
              <w:right w:val="nil"/>
            </w:tcBorders>
          </w:tcPr>
          <w:p w:rsidR="00C202C9" w:rsidRDefault="00C202C9" w:rsidP="00DF7183">
            <w:pPr>
              <w:pStyle w:val="Listenabsatz"/>
              <w:numPr>
                <w:ilvl w:val="0"/>
                <w:numId w:val="29"/>
              </w:numPr>
              <w:ind w:left="426" w:hanging="426"/>
            </w:pPr>
            <w:r>
              <w:t>Eine Überprüfung der Studien- und Prüfungsorganisation im Rahmen der Qualitätsentwicklung findet statt.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</w:tr>
      <w:tr w:rsidR="00C202C9" w:rsidTr="00344543">
        <w:tc>
          <w:tcPr>
            <w:tcW w:w="5778" w:type="dxa"/>
            <w:vMerge/>
            <w:tcBorders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>
            <w:r>
              <w:t>trifft völlig zu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202C9" w:rsidRDefault="00C202C9" w:rsidP="00344543">
            <w:r>
              <w:t>trifft nicht zu</w:t>
            </w:r>
          </w:p>
        </w:tc>
      </w:tr>
    </w:tbl>
    <w:p w:rsidR="00C202C9" w:rsidRDefault="00C202C9" w:rsidP="00C202C9"/>
    <w:p w:rsidR="00C202C9" w:rsidRPr="00883B2D" w:rsidRDefault="00C202C9" w:rsidP="00DF7183">
      <w:pPr>
        <w:pStyle w:val="Listenabsatz"/>
        <w:numPr>
          <w:ilvl w:val="0"/>
          <w:numId w:val="32"/>
        </w:numPr>
        <w:rPr>
          <w:b/>
        </w:rPr>
      </w:pPr>
      <w:r w:rsidRPr="00883B2D">
        <w:rPr>
          <w:b/>
        </w:rPr>
        <w:t>Gesamteinschätzung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29"/>
        <w:gridCol w:w="304"/>
        <w:gridCol w:w="304"/>
      </w:tblGrid>
      <w:tr w:rsidR="00C202C9" w:rsidTr="00344543">
        <w:trPr>
          <w:trHeight w:val="251"/>
        </w:trPr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>
            <w:pPr>
              <w:tabs>
                <w:tab w:val="left" w:pos="993"/>
              </w:tabs>
            </w:pPr>
            <w:r w:rsidRPr="00030658">
              <w:t>Auf Grundlage der obigen Bewertung wird das Kriterium als erfüllt angesehen.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</w:tr>
      <w:tr w:rsidR="00C202C9" w:rsidTr="00344543">
        <w:trPr>
          <w:trHeight w:val="264"/>
        </w:trPr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>
            <w:pPr>
              <w:tabs>
                <w:tab w:val="left" w:pos="993"/>
              </w:tabs>
            </w:pPr>
            <w:r w:rsidRPr="00E215A3">
              <w:t xml:space="preserve">Auf Grundlage der obigen Bewertung wird das Kriterium als </w:t>
            </w:r>
            <w:r>
              <w:t xml:space="preserve">nicht </w:t>
            </w:r>
            <w:r w:rsidRPr="00E215A3">
              <w:t>erfüllt angesehen.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</w:tr>
      <w:tr w:rsidR="00C202C9" w:rsidTr="00344543">
        <w:trPr>
          <w:trHeight w:val="264"/>
        </w:trPr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>
            <w:pPr>
              <w:tabs>
                <w:tab w:val="left" w:pos="993"/>
              </w:tabs>
            </w:pPr>
            <w:r>
              <w:t>Auf Grundlage der obigen Bewertung wird das Kriterium mit Einschränkungen als erfüllt angesehen.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</w:tr>
    </w:tbl>
    <w:p w:rsidR="00C202C9" w:rsidRDefault="00C202C9" w:rsidP="00C202C9"/>
    <w:p w:rsidR="00C202C9" w:rsidRPr="00612323" w:rsidRDefault="00C202C9" w:rsidP="00DF7183">
      <w:pPr>
        <w:pStyle w:val="Listenabsatz"/>
        <w:numPr>
          <w:ilvl w:val="0"/>
          <w:numId w:val="30"/>
        </w:numPr>
        <w:ind w:left="426" w:hanging="426"/>
        <w:rPr>
          <w:b/>
        </w:rPr>
      </w:pPr>
      <w:r w:rsidRPr="00612323">
        <w:rPr>
          <w:b/>
        </w:rPr>
        <w:t>Individuelle Einschätzung zu dem Kriterium:</w:t>
      </w:r>
    </w:p>
    <w:tbl>
      <w:tblPr>
        <w:tblStyle w:val="Tabellenraster"/>
        <w:tblW w:w="9292" w:type="dxa"/>
        <w:tblLook w:val="04A0" w:firstRow="1" w:lastRow="0" w:firstColumn="1" w:lastColumn="0" w:noHBand="0" w:noVBand="1"/>
      </w:tblPr>
      <w:tblGrid>
        <w:gridCol w:w="9292"/>
      </w:tblGrid>
      <w:tr w:rsidR="00C202C9" w:rsidTr="00344543">
        <w:trPr>
          <w:trHeight w:val="704"/>
        </w:trPr>
        <w:tc>
          <w:tcPr>
            <w:tcW w:w="9292" w:type="dxa"/>
          </w:tcPr>
          <w:p w:rsidR="00C202C9" w:rsidRDefault="00C202C9" w:rsidP="00344543">
            <w:r w:rsidRPr="004B5E84">
              <w:rPr>
                <w:color w:val="4F81BD"/>
              </w:rPr>
              <w:t>[Bitte tragen Sie hier bei Bedarf Einschränkungen ein sowie auch Punkte, die Sie positiv hervorheben wollen.]</w:t>
            </w:r>
          </w:p>
        </w:tc>
      </w:tr>
    </w:tbl>
    <w:p w:rsidR="00C202C9" w:rsidRDefault="00C202C9" w:rsidP="00C202C9"/>
    <w:p w:rsidR="00C202C9" w:rsidRPr="00F41713" w:rsidRDefault="00C202C9" w:rsidP="00C202C9">
      <w:pPr>
        <w:spacing w:after="200" w:line="276" w:lineRule="auto"/>
      </w:pPr>
      <w:r>
        <w:br w:type="page"/>
      </w:r>
    </w:p>
    <w:p w:rsidR="00973CF9" w:rsidRPr="00E42643" w:rsidRDefault="00973CF9" w:rsidP="00DF7183">
      <w:pPr>
        <w:pStyle w:val="berschrift2"/>
        <w:numPr>
          <w:ilvl w:val="0"/>
          <w:numId w:val="2"/>
        </w:numPr>
        <w:tabs>
          <w:tab w:val="left" w:pos="284"/>
        </w:tabs>
        <w:spacing w:before="360"/>
        <w:ind w:left="142" w:hanging="142"/>
        <w:jc w:val="both"/>
        <w:rPr>
          <w:rFonts w:ascii="Arial Narrow" w:hAnsi="Arial Narrow"/>
          <w:color w:val="auto"/>
        </w:rPr>
      </w:pPr>
      <w:r w:rsidRPr="00E42643">
        <w:rPr>
          <w:rFonts w:ascii="Arial Narrow" w:hAnsi="Arial Narrow"/>
          <w:color w:val="auto"/>
        </w:rPr>
        <w:lastRenderedPageBreak/>
        <w:t>Qualitätsentwicklung</w:t>
      </w:r>
      <w:bookmarkEnd w:id="6"/>
    </w:p>
    <w:p w:rsidR="00C202C9" w:rsidRDefault="00C202C9" w:rsidP="00C202C9">
      <w:bookmarkStart w:id="7" w:name="_Toc451238335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284"/>
        <w:gridCol w:w="283"/>
        <w:gridCol w:w="284"/>
        <w:gridCol w:w="1319"/>
      </w:tblGrid>
      <w:tr w:rsidR="00C202C9" w:rsidTr="00344543">
        <w:tc>
          <w:tcPr>
            <w:tcW w:w="5778" w:type="dxa"/>
            <w:vMerge w:val="restart"/>
            <w:tcBorders>
              <w:top w:val="nil"/>
              <w:left w:val="nil"/>
              <w:right w:val="nil"/>
            </w:tcBorders>
          </w:tcPr>
          <w:p w:rsidR="00C202C9" w:rsidRDefault="00C202C9" w:rsidP="00DF7183">
            <w:pPr>
              <w:pStyle w:val="Listenabsatz"/>
              <w:numPr>
                <w:ilvl w:val="0"/>
                <w:numId w:val="30"/>
              </w:numPr>
              <w:ind w:left="426" w:hanging="426"/>
            </w:pPr>
            <w:r>
              <w:t xml:space="preserve">Es sind Verfahren zur </w:t>
            </w:r>
            <w:r w:rsidRPr="002D3FD0">
              <w:t xml:space="preserve">Qualitätssicherung des Studiengangs </w:t>
            </w:r>
            <w:r>
              <w:t>definiert und diese sind angemessen.</w:t>
            </w:r>
            <w:r w:rsidRPr="002D3FD0">
              <w:t xml:space="preserve"> </w:t>
            </w:r>
            <w:r>
              <w:t>Es ist ein Beschwerde- und Maßnahmenmanagement beschrieben und vorhanden.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  <w:p w:rsidR="00C202C9" w:rsidRDefault="00C202C9" w:rsidP="00344543"/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</w:tr>
      <w:tr w:rsidR="00C202C9" w:rsidTr="00344543">
        <w:tc>
          <w:tcPr>
            <w:tcW w:w="5778" w:type="dxa"/>
            <w:vMerge/>
            <w:tcBorders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>
            <w:r>
              <w:t>trifft völlig zu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202C9" w:rsidRDefault="00C202C9" w:rsidP="00344543">
            <w:r>
              <w:t>trifft nicht zu</w:t>
            </w:r>
          </w:p>
        </w:tc>
      </w:tr>
    </w:tbl>
    <w:p w:rsidR="00C202C9" w:rsidRDefault="00C202C9" w:rsidP="00C202C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284"/>
        <w:gridCol w:w="283"/>
        <w:gridCol w:w="284"/>
        <w:gridCol w:w="1319"/>
      </w:tblGrid>
      <w:tr w:rsidR="00C202C9" w:rsidTr="00344543">
        <w:tc>
          <w:tcPr>
            <w:tcW w:w="5778" w:type="dxa"/>
            <w:vMerge w:val="restart"/>
            <w:tcBorders>
              <w:top w:val="nil"/>
              <w:left w:val="nil"/>
              <w:right w:val="nil"/>
            </w:tcBorders>
          </w:tcPr>
          <w:p w:rsidR="00C202C9" w:rsidRDefault="00C202C9" w:rsidP="00DF7183">
            <w:pPr>
              <w:pStyle w:val="Listenabsatz"/>
              <w:numPr>
                <w:ilvl w:val="0"/>
                <w:numId w:val="33"/>
              </w:numPr>
              <w:ind w:left="426" w:hanging="426"/>
            </w:pPr>
            <w:r>
              <w:t>Es gibt Mechanismen für die systematische Weiterentwicklung des Studiengangs.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</w:tr>
      <w:tr w:rsidR="00C202C9" w:rsidTr="00344543">
        <w:tc>
          <w:tcPr>
            <w:tcW w:w="5778" w:type="dxa"/>
            <w:vMerge/>
            <w:tcBorders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>
            <w:r>
              <w:t>trifft völlig zu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202C9" w:rsidRDefault="00C202C9" w:rsidP="00344543">
            <w:r>
              <w:t>trifft nicht zu</w:t>
            </w:r>
          </w:p>
        </w:tc>
      </w:tr>
    </w:tbl>
    <w:p w:rsidR="00C202C9" w:rsidRDefault="00C202C9" w:rsidP="00C202C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284"/>
        <w:gridCol w:w="283"/>
        <w:gridCol w:w="284"/>
        <w:gridCol w:w="1319"/>
      </w:tblGrid>
      <w:tr w:rsidR="00C202C9" w:rsidTr="00344543">
        <w:tc>
          <w:tcPr>
            <w:tcW w:w="5778" w:type="dxa"/>
            <w:vMerge w:val="restart"/>
            <w:tcBorders>
              <w:top w:val="nil"/>
              <w:left w:val="nil"/>
              <w:right w:val="nil"/>
            </w:tcBorders>
          </w:tcPr>
          <w:p w:rsidR="00C202C9" w:rsidRDefault="00C202C9" w:rsidP="00DF7183">
            <w:pPr>
              <w:pStyle w:val="Listenabsatz"/>
              <w:numPr>
                <w:ilvl w:val="0"/>
                <w:numId w:val="34"/>
              </w:numPr>
              <w:ind w:left="426" w:hanging="426"/>
            </w:pPr>
            <w:r>
              <w:t>Es sind Verantwortliche und Entscheidungsgremien im Rahmen der Qualitätssicherung definiert.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</w:tr>
      <w:tr w:rsidR="00C202C9" w:rsidTr="00344543">
        <w:tc>
          <w:tcPr>
            <w:tcW w:w="5778" w:type="dxa"/>
            <w:vMerge/>
            <w:tcBorders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>
            <w:r>
              <w:t>trifft völlig zu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13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202C9" w:rsidRDefault="00C202C9" w:rsidP="00344543">
            <w:r>
              <w:t>trifft nicht zu</w:t>
            </w:r>
          </w:p>
        </w:tc>
      </w:tr>
    </w:tbl>
    <w:p w:rsidR="00C202C9" w:rsidRDefault="00C202C9" w:rsidP="00C202C9"/>
    <w:p w:rsidR="00C202C9" w:rsidRPr="00612323" w:rsidRDefault="00C202C9" w:rsidP="00DF7183">
      <w:pPr>
        <w:pStyle w:val="Listenabsatz"/>
        <w:numPr>
          <w:ilvl w:val="0"/>
          <w:numId w:val="35"/>
        </w:numPr>
        <w:ind w:left="426" w:hanging="426"/>
        <w:rPr>
          <w:b/>
        </w:rPr>
      </w:pPr>
      <w:r w:rsidRPr="00612323">
        <w:rPr>
          <w:b/>
        </w:rPr>
        <w:t>Gesamteinschätzung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29"/>
        <w:gridCol w:w="304"/>
        <w:gridCol w:w="304"/>
      </w:tblGrid>
      <w:tr w:rsidR="00C202C9" w:rsidTr="00344543">
        <w:trPr>
          <w:trHeight w:val="251"/>
        </w:trPr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>
            <w:pPr>
              <w:tabs>
                <w:tab w:val="left" w:pos="993"/>
              </w:tabs>
            </w:pPr>
            <w:r w:rsidRPr="00030658">
              <w:t>Auf Grundlage der obigen Bewertung wird das Kriterium als erfüllt angesehen.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</w:tr>
      <w:tr w:rsidR="00C202C9" w:rsidTr="00344543">
        <w:trPr>
          <w:trHeight w:val="264"/>
        </w:trPr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>
            <w:pPr>
              <w:tabs>
                <w:tab w:val="left" w:pos="993"/>
              </w:tabs>
            </w:pPr>
            <w:r w:rsidRPr="00E215A3">
              <w:t xml:space="preserve">Auf Grundlage der obigen Bewertung wird das Kriterium als </w:t>
            </w:r>
            <w:r>
              <w:t xml:space="preserve">nicht </w:t>
            </w:r>
            <w:r w:rsidRPr="00E215A3">
              <w:t>erfüllt angesehen.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</w:tr>
      <w:tr w:rsidR="00C202C9" w:rsidTr="00344543">
        <w:trPr>
          <w:trHeight w:val="264"/>
        </w:trPr>
        <w:tc>
          <w:tcPr>
            <w:tcW w:w="8629" w:type="dxa"/>
            <w:vMerge w:val="restart"/>
            <w:tcBorders>
              <w:top w:val="nil"/>
              <w:left w:val="nil"/>
              <w:right w:val="nil"/>
            </w:tcBorders>
          </w:tcPr>
          <w:p w:rsidR="00C202C9" w:rsidRDefault="00C202C9" w:rsidP="00344543">
            <w:pPr>
              <w:tabs>
                <w:tab w:val="left" w:pos="993"/>
              </w:tabs>
            </w:pPr>
            <w:r>
              <w:t>Auf Grundlage der obigen Bewertung wird das Kriterium mit Einschränkungen als erfüllt angesehen.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</w:tr>
      <w:tr w:rsidR="00C202C9" w:rsidTr="00344543">
        <w:trPr>
          <w:trHeight w:val="264"/>
        </w:trPr>
        <w:tc>
          <w:tcPr>
            <w:tcW w:w="8629" w:type="dxa"/>
            <w:vMerge/>
            <w:tcBorders>
              <w:left w:val="nil"/>
              <w:bottom w:val="nil"/>
              <w:right w:val="nil"/>
            </w:tcBorders>
          </w:tcPr>
          <w:p w:rsidR="00C202C9" w:rsidRDefault="00C202C9" w:rsidP="00344543">
            <w:pPr>
              <w:tabs>
                <w:tab w:val="left" w:pos="993"/>
              </w:tabs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30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202C9" w:rsidRDefault="00C202C9" w:rsidP="00344543"/>
        </w:tc>
      </w:tr>
    </w:tbl>
    <w:p w:rsidR="00C202C9" w:rsidRPr="00684C3F" w:rsidRDefault="00C202C9" w:rsidP="00C202C9"/>
    <w:p w:rsidR="00C202C9" w:rsidRPr="00612323" w:rsidRDefault="00C202C9" w:rsidP="00DF7183">
      <w:pPr>
        <w:pStyle w:val="Listenabsatz"/>
        <w:numPr>
          <w:ilvl w:val="0"/>
          <w:numId w:val="36"/>
        </w:numPr>
        <w:ind w:left="426" w:hanging="426"/>
        <w:rPr>
          <w:b/>
        </w:rPr>
      </w:pPr>
      <w:r w:rsidRPr="00612323">
        <w:rPr>
          <w:b/>
        </w:rPr>
        <w:t>Individuelle Einschätzung zu dem Kriterium:</w:t>
      </w:r>
    </w:p>
    <w:tbl>
      <w:tblPr>
        <w:tblStyle w:val="Tabellenraster"/>
        <w:tblW w:w="9305" w:type="dxa"/>
        <w:tblLook w:val="04A0" w:firstRow="1" w:lastRow="0" w:firstColumn="1" w:lastColumn="0" w:noHBand="0" w:noVBand="1"/>
      </w:tblPr>
      <w:tblGrid>
        <w:gridCol w:w="9305"/>
      </w:tblGrid>
      <w:tr w:rsidR="00C202C9" w:rsidTr="00344543">
        <w:trPr>
          <w:trHeight w:val="718"/>
        </w:trPr>
        <w:tc>
          <w:tcPr>
            <w:tcW w:w="9305" w:type="dxa"/>
          </w:tcPr>
          <w:p w:rsidR="00C202C9" w:rsidRDefault="00C202C9" w:rsidP="00344543">
            <w:r w:rsidRPr="004B5E84">
              <w:rPr>
                <w:color w:val="4F81BD"/>
              </w:rPr>
              <w:t>[Bitte tragen Sie hier bei Bedarf Einschränkungen ein sowie auch Punkte, die Sie positiv hervorheben wollen.]</w:t>
            </w:r>
          </w:p>
        </w:tc>
      </w:tr>
    </w:tbl>
    <w:p w:rsidR="00C202C9" w:rsidRDefault="00C202C9" w:rsidP="00C202C9"/>
    <w:p w:rsidR="00C202C9" w:rsidRPr="00684C3F" w:rsidRDefault="00C202C9" w:rsidP="00C202C9">
      <w:pPr>
        <w:spacing w:after="200" w:line="276" w:lineRule="auto"/>
      </w:pPr>
    </w:p>
    <w:p w:rsidR="00E40FCA" w:rsidRDefault="00E40FCA" w:rsidP="00DF7183">
      <w:pPr>
        <w:pStyle w:val="berschrift2"/>
        <w:numPr>
          <w:ilvl w:val="0"/>
          <w:numId w:val="2"/>
        </w:numPr>
        <w:tabs>
          <w:tab w:val="left" w:pos="284"/>
        </w:tabs>
        <w:spacing w:before="360"/>
        <w:ind w:left="142" w:hanging="142"/>
        <w:jc w:val="both"/>
        <w:rPr>
          <w:rFonts w:ascii="Arial Narrow" w:hAnsi="Arial Narrow"/>
          <w:color w:val="auto"/>
        </w:rPr>
      </w:pPr>
      <w:r w:rsidRPr="00E42643">
        <w:rPr>
          <w:rFonts w:ascii="Arial Narrow" w:hAnsi="Arial Narrow"/>
          <w:color w:val="auto"/>
        </w:rPr>
        <w:t>Weiterentwicklung des Studienprogramms</w:t>
      </w:r>
      <w:bookmarkEnd w:id="7"/>
    </w:p>
    <w:p w:rsidR="00C202C9" w:rsidRPr="00C202C9" w:rsidRDefault="00C202C9" w:rsidP="00C202C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284"/>
        <w:gridCol w:w="283"/>
        <w:gridCol w:w="284"/>
        <w:gridCol w:w="724"/>
        <w:gridCol w:w="304"/>
        <w:gridCol w:w="291"/>
        <w:gridCol w:w="13"/>
      </w:tblGrid>
      <w:tr w:rsidR="00C202C9" w:rsidTr="00344543">
        <w:trPr>
          <w:trHeight w:val="251"/>
        </w:trPr>
        <w:tc>
          <w:tcPr>
            <w:tcW w:w="86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202C9" w:rsidRPr="00030658" w:rsidRDefault="00C202C9" w:rsidP="00DF7183">
            <w:pPr>
              <w:pStyle w:val="Listenabsatz"/>
              <w:numPr>
                <w:ilvl w:val="0"/>
                <w:numId w:val="40"/>
              </w:numPr>
              <w:tabs>
                <w:tab w:val="left" w:pos="993"/>
              </w:tabs>
            </w:pPr>
            <w:r>
              <w:t>Trifft für diesen Studiengang nicht zu.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3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</w:tr>
      <w:tr w:rsidR="00C202C9" w:rsidTr="00344543">
        <w:trPr>
          <w:gridAfter w:val="1"/>
          <w:wAfter w:w="13" w:type="dxa"/>
        </w:trPr>
        <w:tc>
          <w:tcPr>
            <w:tcW w:w="5778" w:type="dxa"/>
            <w:vMerge w:val="restart"/>
            <w:tcBorders>
              <w:top w:val="nil"/>
              <w:left w:val="nil"/>
              <w:right w:val="nil"/>
            </w:tcBorders>
          </w:tcPr>
          <w:p w:rsidR="00C202C9" w:rsidRDefault="00C202C9" w:rsidP="00344543">
            <w:pPr>
              <w:pStyle w:val="Listenabsatz"/>
              <w:ind w:left="360"/>
            </w:pPr>
          </w:p>
          <w:p w:rsidR="00C202C9" w:rsidRDefault="00C202C9" w:rsidP="00DF7183">
            <w:pPr>
              <w:pStyle w:val="Listenabsatz"/>
              <w:numPr>
                <w:ilvl w:val="0"/>
                <w:numId w:val="37"/>
              </w:numPr>
            </w:pPr>
            <w:r>
              <w:t xml:space="preserve">Es ist eine Weiterentwicklung des </w:t>
            </w:r>
            <w:r w:rsidRPr="00E42643">
              <w:t>Studienprogramm</w:t>
            </w:r>
            <w:r>
              <w:t>s</w:t>
            </w:r>
            <w:r w:rsidRPr="00E42643">
              <w:t xml:space="preserve"> seit der letzten </w:t>
            </w:r>
            <w:proofErr w:type="spellStart"/>
            <w:r w:rsidRPr="00E42643">
              <w:t>Studiengangsevaluation</w:t>
            </w:r>
            <w:proofErr w:type="spellEnd"/>
            <w:r w:rsidRPr="00E42643">
              <w:t>/Akkreditierung mit externer B</w:t>
            </w:r>
            <w:r w:rsidRPr="00E42643">
              <w:t>e</w:t>
            </w:r>
            <w:r w:rsidRPr="00E42643">
              <w:t xml:space="preserve">gutachtung </w:t>
            </w:r>
            <w:r>
              <w:t>erkennbar.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  <w:p w:rsidR="00C202C9" w:rsidRDefault="00C202C9" w:rsidP="00344543"/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202C9" w:rsidRDefault="00C202C9" w:rsidP="00344543"/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</w:tr>
      <w:tr w:rsidR="00C202C9" w:rsidTr="00344543">
        <w:trPr>
          <w:gridAfter w:val="1"/>
          <w:wAfter w:w="13" w:type="dxa"/>
        </w:trPr>
        <w:tc>
          <w:tcPr>
            <w:tcW w:w="5778" w:type="dxa"/>
            <w:vMerge/>
            <w:tcBorders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>
            <w:r>
              <w:t>trifft völlig zu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1319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202C9" w:rsidRDefault="00C202C9" w:rsidP="00344543">
            <w:r>
              <w:t>trifft nicht zu</w:t>
            </w:r>
          </w:p>
        </w:tc>
      </w:tr>
    </w:tbl>
    <w:p w:rsidR="00C202C9" w:rsidRDefault="00C202C9" w:rsidP="00C202C9"/>
    <w:p w:rsidR="00C202C9" w:rsidRPr="0082670D" w:rsidRDefault="00C202C9" w:rsidP="00DF7183">
      <w:pPr>
        <w:pStyle w:val="Listenabsatz"/>
        <w:numPr>
          <w:ilvl w:val="0"/>
          <w:numId w:val="38"/>
        </w:numPr>
        <w:rPr>
          <w:b/>
        </w:rPr>
      </w:pPr>
      <w:r w:rsidRPr="0082670D">
        <w:rPr>
          <w:b/>
        </w:rPr>
        <w:t>Gesamteinschätzung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29"/>
        <w:gridCol w:w="304"/>
        <w:gridCol w:w="304"/>
      </w:tblGrid>
      <w:tr w:rsidR="00C202C9" w:rsidTr="00344543">
        <w:trPr>
          <w:trHeight w:val="251"/>
        </w:trPr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>
            <w:pPr>
              <w:tabs>
                <w:tab w:val="left" w:pos="993"/>
              </w:tabs>
            </w:pPr>
            <w:r w:rsidRPr="00030658">
              <w:t>Auf Grundlage der obigen Bewertung wird das Kriterium als erfüllt angesehen.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</w:tr>
      <w:tr w:rsidR="00C202C9" w:rsidTr="00344543">
        <w:trPr>
          <w:trHeight w:val="264"/>
        </w:trPr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>
            <w:pPr>
              <w:tabs>
                <w:tab w:val="left" w:pos="993"/>
              </w:tabs>
            </w:pPr>
            <w:r w:rsidRPr="00E215A3">
              <w:t xml:space="preserve">Auf Grundlage der obigen Bewertung wird das Kriterium als </w:t>
            </w:r>
            <w:r>
              <w:t xml:space="preserve">nicht </w:t>
            </w:r>
            <w:r w:rsidRPr="00E215A3">
              <w:t>erfüllt angesehen.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</w:tr>
      <w:tr w:rsidR="00C202C9" w:rsidTr="00344543">
        <w:trPr>
          <w:trHeight w:val="264"/>
        </w:trPr>
        <w:tc>
          <w:tcPr>
            <w:tcW w:w="8629" w:type="dxa"/>
            <w:vMerge w:val="restart"/>
            <w:tcBorders>
              <w:top w:val="nil"/>
              <w:left w:val="nil"/>
              <w:right w:val="nil"/>
            </w:tcBorders>
          </w:tcPr>
          <w:p w:rsidR="00C202C9" w:rsidRDefault="00C202C9" w:rsidP="00344543">
            <w:pPr>
              <w:tabs>
                <w:tab w:val="left" w:pos="993"/>
              </w:tabs>
            </w:pPr>
            <w:r>
              <w:t>Auf Grundlage der obigen Bewertung wird das Kriterium mit Einschränkungen als erfüllt angesehen.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202C9" w:rsidRDefault="00C202C9" w:rsidP="00344543"/>
        </w:tc>
        <w:tc>
          <w:tcPr>
            <w:tcW w:w="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2C9" w:rsidRDefault="00C202C9" w:rsidP="00344543"/>
        </w:tc>
      </w:tr>
      <w:tr w:rsidR="00C202C9" w:rsidTr="00344543">
        <w:trPr>
          <w:trHeight w:val="264"/>
        </w:trPr>
        <w:tc>
          <w:tcPr>
            <w:tcW w:w="8629" w:type="dxa"/>
            <w:vMerge/>
            <w:tcBorders>
              <w:left w:val="nil"/>
              <w:bottom w:val="nil"/>
              <w:right w:val="nil"/>
            </w:tcBorders>
          </w:tcPr>
          <w:p w:rsidR="00C202C9" w:rsidRDefault="00C202C9" w:rsidP="00344543">
            <w:pPr>
              <w:tabs>
                <w:tab w:val="left" w:pos="993"/>
              </w:tabs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C202C9" w:rsidRDefault="00C202C9" w:rsidP="00344543"/>
        </w:tc>
        <w:tc>
          <w:tcPr>
            <w:tcW w:w="30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202C9" w:rsidRDefault="00C202C9" w:rsidP="00344543"/>
        </w:tc>
      </w:tr>
    </w:tbl>
    <w:p w:rsidR="00C202C9" w:rsidRDefault="00C202C9" w:rsidP="00C202C9"/>
    <w:p w:rsidR="00C202C9" w:rsidRPr="00E67EEE" w:rsidRDefault="00C202C9" w:rsidP="00DF7183">
      <w:pPr>
        <w:pStyle w:val="Listenabsatz"/>
        <w:numPr>
          <w:ilvl w:val="0"/>
          <w:numId w:val="39"/>
        </w:numPr>
        <w:rPr>
          <w:b/>
        </w:rPr>
      </w:pPr>
      <w:r w:rsidRPr="00E67EEE">
        <w:rPr>
          <w:b/>
        </w:rPr>
        <w:t>Individuelle Einschätzung zu dem Kriterium:</w:t>
      </w:r>
    </w:p>
    <w:tbl>
      <w:tblPr>
        <w:tblStyle w:val="Tabellenraster"/>
        <w:tblW w:w="9292" w:type="dxa"/>
        <w:tblLook w:val="04A0" w:firstRow="1" w:lastRow="0" w:firstColumn="1" w:lastColumn="0" w:noHBand="0" w:noVBand="1"/>
      </w:tblPr>
      <w:tblGrid>
        <w:gridCol w:w="9292"/>
      </w:tblGrid>
      <w:tr w:rsidR="00C202C9" w:rsidTr="00344543">
        <w:trPr>
          <w:trHeight w:val="745"/>
        </w:trPr>
        <w:tc>
          <w:tcPr>
            <w:tcW w:w="9292" w:type="dxa"/>
          </w:tcPr>
          <w:p w:rsidR="00C202C9" w:rsidRDefault="00C202C9" w:rsidP="00344543">
            <w:r w:rsidRPr="004B5E84">
              <w:rPr>
                <w:color w:val="4F81BD"/>
              </w:rPr>
              <w:t>[Bitte tragen Sie hier bei Bedarf Einschränkungen ein sowie auch Punkte, die Sie positiv hervorheben wollen.]</w:t>
            </w:r>
          </w:p>
        </w:tc>
      </w:tr>
    </w:tbl>
    <w:p w:rsidR="00E40FCA" w:rsidRDefault="00E40FCA" w:rsidP="00E40FCA">
      <w:pPr>
        <w:pStyle w:val="Listenabsatz"/>
        <w:ind w:left="284"/>
        <w:jc w:val="both"/>
      </w:pPr>
    </w:p>
    <w:sectPr w:rsidR="00E40FCA" w:rsidSect="007458B2">
      <w:headerReference w:type="default" r:id="rId9"/>
      <w:footerReference w:type="default" r:id="rId10"/>
      <w:headerReference w:type="first" r:id="rId11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0E" w:rsidRDefault="00E3140E" w:rsidP="008C0485">
      <w:pPr>
        <w:spacing w:line="240" w:lineRule="auto"/>
      </w:pPr>
      <w:r>
        <w:separator/>
      </w:r>
    </w:p>
  </w:endnote>
  <w:endnote w:type="continuationSeparator" w:id="0">
    <w:p w:rsidR="00E3140E" w:rsidRDefault="00E3140E" w:rsidP="008C04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882" w:rsidRPr="00483A76" w:rsidRDefault="00DF7183" w:rsidP="006E2C07">
    <w:pPr>
      <w:tabs>
        <w:tab w:val="center" w:pos="4536"/>
        <w:tab w:val="right" w:pos="9072"/>
      </w:tabs>
      <w:spacing w:before="120" w:line="240" w:lineRule="auto"/>
      <w:jc w:val="right"/>
      <w:rPr>
        <w:color w:val="808080" w:themeColor="background1" w:themeShade="80"/>
        <w:sz w:val="18"/>
      </w:rPr>
    </w:pPr>
    <w:sdt>
      <w:sdtPr>
        <w:rPr>
          <w:color w:val="808080" w:themeColor="background1" w:themeShade="80"/>
          <w:sz w:val="18"/>
        </w:rPr>
        <w:id w:val="-2088137232"/>
        <w:docPartObj>
          <w:docPartGallery w:val="Page Numbers (Bottom of Page)"/>
          <w:docPartUnique/>
        </w:docPartObj>
      </w:sdtPr>
      <w:sdtEndPr/>
      <w:sdtContent>
        <w:r w:rsidR="00CD46AB" w:rsidRPr="00CD46AB">
          <w:rPr>
            <w:color w:val="808080" w:themeColor="background1" w:themeShade="80"/>
            <w:sz w:val="18"/>
          </w:rPr>
          <w:fldChar w:fldCharType="begin"/>
        </w:r>
        <w:r w:rsidR="00CD46AB" w:rsidRPr="00CD46AB">
          <w:rPr>
            <w:color w:val="808080" w:themeColor="background1" w:themeShade="80"/>
            <w:sz w:val="18"/>
          </w:rPr>
          <w:instrText xml:space="preserve"> PAGE   \* MERGEFORMAT </w:instrText>
        </w:r>
        <w:r w:rsidR="00CD46AB" w:rsidRPr="00CD46AB">
          <w:rPr>
            <w:color w:val="808080" w:themeColor="background1" w:themeShade="80"/>
            <w:sz w:val="18"/>
          </w:rPr>
          <w:fldChar w:fldCharType="separate"/>
        </w:r>
        <w:r>
          <w:rPr>
            <w:noProof/>
            <w:color w:val="808080" w:themeColor="background1" w:themeShade="80"/>
            <w:sz w:val="18"/>
          </w:rPr>
          <w:t>7</w:t>
        </w:r>
        <w:r w:rsidR="00CD46AB" w:rsidRPr="00CD46AB">
          <w:rPr>
            <w:color w:val="808080" w:themeColor="background1" w:themeShade="80"/>
            <w:sz w:val="18"/>
          </w:rPr>
          <w:fldChar w:fldCharType="end"/>
        </w:r>
        <w:r w:rsidR="00CD46AB" w:rsidRPr="00CD46AB">
          <w:rPr>
            <w:color w:val="808080" w:themeColor="background1" w:themeShade="80"/>
            <w:sz w:val="18"/>
          </w:rPr>
          <w:t xml:space="preserve"> von </w:t>
        </w:r>
        <w:r w:rsidR="00CD46AB" w:rsidRPr="00CD46AB">
          <w:rPr>
            <w:color w:val="808080" w:themeColor="background1" w:themeShade="80"/>
            <w:sz w:val="18"/>
          </w:rPr>
          <w:fldChar w:fldCharType="begin"/>
        </w:r>
        <w:r w:rsidR="00CD46AB" w:rsidRPr="00CD46AB">
          <w:rPr>
            <w:color w:val="808080" w:themeColor="background1" w:themeShade="80"/>
            <w:sz w:val="18"/>
          </w:rPr>
          <w:instrText xml:space="preserve"> NUMPAGES  \* Arabic  \* MERGEFORMAT </w:instrText>
        </w:r>
        <w:r w:rsidR="00CD46AB" w:rsidRPr="00CD46AB">
          <w:rPr>
            <w:color w:val="808080" w:themeColor="background1" w:themeShade="80"/>
            <w:sz w:val="18"/>
          </w:rPr>
          <w:fldChar w:fldCharType="separate"/>
        </w:r>
        <w:r>
          <w:rPr>
            <w:noProof/>
            <w:color w:val="808080" w:themeColor="background1" w:themeShade="80"/>
            <w:sz w:val="18"/>
          </w:rPr>
          <w:t>7</w:t>
        </w:r>
        <w:r w:rsidR="00CD46AB" w:rsidRPr="00CD46AB">
          <w:rPr>
            <w:color w:val="808080" w:themeColor="background1" w:themeShade="80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0E" w:rsidRDefault="00E3140E" w:rsidP="008C0485">
      <w:pPr>
        <w:spacing w:line="240" w:lineRule="auto"/>
      </w:pPr>
      <w:r>
        <w:separator/>
      </w:r>
    </w:p>
  </w:footnote>
  <w:footnote w:type="continuationSeparator" w:id="0">
    <w:p w:rsidR="00E3140E" w:rsidRDefault="00E3140E" w:rsidP="008C04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6AB" w:rsidRPr="00CD46AB" w:rsidRDefault="00CD46AB" w:rsidP="0053274E">
    <w:pPr>
      <w:spacing w:line="240" w:lineRule="auto"/>
      <w:rPr>
        <w:rFonts w:ascii="Verdana" w:hAnsi="Verdana"/>
        <w:color w:val="808080" w:themeColor="background1" w:themeShade="80"/>
      </w:rPr>
    </w:pPr>
    <w:r w:rsidRPr="00D301A0">
      <w:rPr>
        <w:rFonts w:ascii="Verdana" w:hAnsi="Verdana"/>
        <w:color w:val="808080" w:themeColor="background1" w:themeShade="80"/>
      </w:rPr>
      <w:t xml:space="preserve">HQE – Stabsstelle für Hochschul- und Qualitätsentwicklung </w:t>
    </w:r>
    <w:r w:rsidRPr="00CD46AB">
      <w:rPr>
        <w:rFonts w:ascii="Verdana" w:hAnsi="Verdana"/>
        <w:noProof/>
        <w:color w:val="808080" w:themeColor="background1" w:themeShade="80"/>
        <w:lang w:eastAsia="de-DE"/>
      </w:rPr>
      <w:t xml:space="preserve"> </w:t>
    </w:r>
  </w:p>
  <w:p w:rsidR="007626E5" w:rsidRPr="00B22F84" w:rsidRDefault="00CD46AB" w:rsidP="00B22F84">
    <w:pPr>
      <w:pBdr>
        <w:bottom w:val="single" w:sz="4" w:space="1" w:color="auto"/>
      </w:pBdr>
      <w:tabs>
        <w:tab w:val="center" w:pos="4536"/>
        <w:tab w:val="right" w:pos="9070"/>
      </w:tabs>
      <w:spacing w:after="240" w:line="240" w:lineRule="auto"/>
      <w:rPr>
        <w:rFonts w:asciiTheme="minorHAnsi" w:hAnsiTheme="minorHAnsi"/>
        <w:color w:val="808080" w:themeColor="background1" w:themeShade="80"/>
      </w:rPr>
    </w:pPr>
    <w:r w:rsidRPr="00D301A0">
      <w:rPr>
        <w:rFonts w:asciiTheme="minorHAnsi" w:hAnsiTheme="minorHAnsi"/>
        <w:color w:val="808080" w:themeColor="background1" w:themeShade="80"/>
      </w:rPr>
      <w:t xml:space="preserve">Frageleitfaden </w:t>
    </w:r>
    <w:r w:rsidR="007B793C">
      <w:rPr>
        <w:rFonts w:asciiTheme="minorHAnsi" w:hAnsiTheme="minorHAnsi"/>
        <w:color w:val="808080" w:themeColor="background1" w:themeShade="80"/>
      </w:rPr>
      <w:t>für die Gutachter</w:t>
    </w:r>
    <w:r w:rsidR="00483A76">
      <w:rPr>
        <w:rFonts w:asciiTheme="minorHAnsi" w:hAnsiTheme="minorHAnsi"/>
        <w:color w:val="808080" w:themeColor="background1" w:themeShade="80"/>
      </w:rPr>
      <w:t>/-innen</w:t>
    </w:r>
    <w:r w:rsidR="007B793C">
      <w:rPr>
        <w:rFonts w:asciiTheme="minorHAnsi" w:hAnsiTheme="minorHAnsi"/>
        <w:color w:val="808080" w:themeColor="background1" w:themeShade="80"/>
      </w:rPr>
      <w:t xml:space="preserve"> im Rahmen der Evaluation von Studiengängen</w:t>
    </w:r>
    <w:r w:rsidR="00B22F84">
      <w:rPr>
        <w:rFonts w:asciiTheme="minorHAnsi" w:hAnsiTheme="minorHAnsi"/>
        <w:color w:val="808080" w:themeColor="background1" w:themeShade="8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882" w:rsidRDefault="00B12882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16B95D8" wp14:editId="476082D1">
              <wp:simplePos x="0" y="0"/>
              <wp:positionH relativeFrom="margin">
                <wp:posOffset>-66675</wp:posOffset>
              </wp:positionH>
              <wp:positionV relativeFrom="margin">
                <wp:posOffset>9128760</wp:posOffset>
              </wp:positionV>
              <wp:extent cx="6080400" cy="594000"/>
              <wp:effectExtent l="0" t="0" r="15875" b="15875"/>
              <wp:wrapNone/>
              <wp:docPr id="67" name="Rechteck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400" cy="594000"/>
                      </a:xfrm>
                      <a:prstGeom prst="rect">
                        <a:avLst/>
                      </a:prstGeom>
                      <a:solidFill>
                        <a:srgbClr val="004A99"/>
                      </a:solidFill>
                      <a:ln>
                        <a:solidFill>
                          <a:srgbClr val="004A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458B2" w:rsidRPr="00CD46AB" w:rsidRDefault="007458B2" w:rsidP="007458B2">
                          <w:pPr>
                            <w:spacing w:line="360" w:lineRule="auto"/>
                            <w:rPr>
                              <w:rFonts w:ascii="Verdana" w:hAnsi="Verdana"/>
                              <w:color w:val="FFFFFF" w:themeColor="background1"/>
                            </w:rPr>
                          </w:pPr>
                          <w:r w:rsidRPr="007458B2">
                            <w:rPr>
                              <w:rFonts w:ascii="Verdana" w:hAnsi="Verdana"/>
                              <w:color w:val="FFFFFF" w:themeColor="background1"/>
                            </w:rPr>
                            <w:t xml:space="preserve">HQE – Stabsstelle für Hochschul- und Qualitätsentwicklung </w:t>
                          </w:r>
                          <w:r w:rsidRPr="007458B2">
                            <w:rPr>
                              <w:rFonts w:ascii="Verdana" w:hAnsi="Verdana"/>
                              <w:noProof/>
                              <w:color w:val="FFFFFF" w:themeColor="background1"/>
                              <w:lang w:eastAsia="de-DE"/>
                            </w:rPr>
                            <w:t xml:space="preserve">/ Stand: </w:t>
                          </w:r>
                          <w:r w:rsidR="00C202C9">
                            <w:rPr>
                              <w:rFonts w:ascii="Verdana" w:hAnsi="Verdana"/>
                              <w:noProof/>
                              <w:color w:val="FFFFFF" w:themeColor="background1"/>
                              <w:lang w:eastAsia="de-DE"/>
                            </w:rPr>
                            <w:t>12</w:t>
                          </w:r>
                          <w:r w:rsidR="00015ACE">
                            <w:rPr>
                              <w:rFonts w:ascii="Verdana" w:hAnsi="Verdana"/>
                              <w:noProof/>
                              <w:color w:val="FFFFFF" w:themeColor="background1"/>
                              <w:lang w:eastAsia="de-DE"/>
                            </w:rPr>
                            <w:t>.0</w:t>
                          </w:r>
                          <w:r w:rsidR="00C202C9">
                            <w:rPr>
                              <w:rFonts w:ascii="Verdana" w:hAnsi="Verdana"/>
                              <w:noProof/>
                              <w:color w:val="FFFFFF" w:themeColor="background1"/>
                              <w:lang w:eastAsia="de-DE"/>
                            </w:rPr>
                            <w:t>9</w:t>
                          </w:r>
                          <w:r w:rsidR="00015ACE">
                            <w:rPr>
                              <w:rFonts w:ascii="Verdana" w:hAnsi="Verdana"/>
                              <w:noProof/>
                              <w:color w:val="FFFFFF" w:themeColor="background1"/>
                              <w:lang w:eastAsia="de-DE"/>
                            </w:rPr>
                            <w:t>.2017</w:t>
                          </w:r>
                        </w:p>
                        <w:p w:rsidR="007458B2" w:rsidRDefault="007458B2" w:rsidP="007458B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7" o:spid="_x0000_s1027" style="position:absolute;margin-left:-5.25pt;margin-top:718.8pt;width:478.75pt;height:46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" fillcolor="#004a99" strokecolor="#004a99" strokeweight="2pt">
              <v:textbox>
                <w:txbxContent>
                  <w:p w:rsidR="007458B2" w:rsidRPr="00CD46AB" w:rsidRDefault="007458B2" w:rsidP="007458B2">
                    <w:pPr>
                      <w:spacing w:line="360" w:lineRule="auto"/>
                      <w:rPr>
                        <w:rFonts w:ascii="Verdana" w:hAnsi="Verdana"/>
                        <w:color w:val="FFFFFF" w:themeColor="background1"/>
                      </w:rPr>
                    </w:pPr>
                    <w:r w:rsidRPr="007458B2">
                      <w:rPr>
                        <w:rFonts w:ascii="Verdana" w:hAnsi="Verdana"/>
                        <w:color w:val="FFFFFF" w:themeColor="background1"/>
                      </w:rPr>
                      <w:t xml:space="preserve">HQE – Stabsstelle für Hochschul- und Qualitätsentwicklung </w:t>
                    </w:r>
                    <w:r w:rsidRPr="007458B2">
                      <w:rPr>
                        <w:rFonts w:ascii="Verdana" w:hAnsi="Verdana"/>
                        <w:noProof/>
                        <w:color w:val="FFFFFF" w:themeColor="background1"/>
                        <w:lang w:eastAsia="de-DE"/>
                      </w:rPr>
                      <w:t xml:space="preserve">/ Stand: </w:t>
                    </w:r>
                    <w:r w:rsidR="00C202C9">
                      <w:rPr>
                        <w:rFonts w:ascii="Verdana" w:hAnsi="Verdana"/>
                        <w:noProof/>
                        <w:color w:val="FFFFFF" w:themeColor="background1"/>
                        <w:lang w:eastAsia="de-DE"/>
                      </w:rPr>
                      <w:t>12</w:t>
                    </w:r>
                    <w:r w:rsidR="00015ACE">
                      <w:rPr>
                        <w:rFonts w:ascii="Verdana" w:hAnsi="Verdana"/>
                        <w:noProof/>
                        <w:color w:val="FFFFFF" w:themeColor="background1"/>
                        <w:lang w:eastAsia="de-DE"/>
                      </w:rPr>
                      <w:t>.0</w:t>
                    </w:r>
                    <w:r w:rsidR="00C202C9">
                      <w:rPr>
                        <w:rFonts w:ascii="Verdana" w:hAnsi="Verdana"/>
                        <w:noProof/>
                        <w:color w:val="FFFFFF" w:themeColor="background1"/>
                        <w:lang w:eastAsia="de-DE"/>
                      </w:rPr>
                      <w:t>9</w:t>
                    </w:r>
                    <w:r w:rsidR="00015ACE">
                      <w:rPr>
                        <w:rFonts w:ascii="Verdana" w:hAnsi="Verdana"/>
                        <w:noProof/>
                        <w:color w:val="FFFFFF" w:themeColor="background1"/>
                        <w:lang w:eastAsia="de-DE"/>
                      </w:rPr>
                      <w:t>.2017</w:t>
                    </w:r>
                  </w:p>
                  <w:p w:rsidR="007458B2" w:rsidRDefault="007458B2" w:rsidP="007458B2">
                    <w:pPr>
                      <w:jc w:val="cente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5C8775CC" wp14:editId="53BF0633">
          <wp:simplePos x="0" y="0"/>
          <wp:positionH relativeFrom="margin">
            <wp:posOffset>-46355</wp:posOffset>
          </wp:positionH>
          <wp:positionV relativeFrom="margin">
            <wp:posOffset>-243205</wp:posOffset>
          </wp:positionV>
          <wp:extent cx="4107600" cy="842400"/>
          <wp:effectExtent l="0" t="0" r="762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-Logo-uniblau_23cm_breit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7600" cy="8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5DAC5D" wp14:editId="3EAA63D2">
              <wp:simplePos x="0" y="0"/>
              <wp:positionH relativeFrom="margin">
                <wp:posOffset>-71755</wp:posOffset>
              </wp:positionH>
              <wp:positionV relativeFrom="margin">
                <wp:posOffset>1388110</wp:posOffset>
              </wp:positionV>
              <wp:extent cx="6080400" cy="8341200"/>
              <wp:effectExtent l="0" t="0" r="15875" b="22225"/>
              <wp:wrapNone/>
              <wp:docPr id="61" name="Auf der gleichen Seite des Rechtecks liegende Ecken abrunden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400" cy="8341200"/>
                      </a:xfrm>
                      <a:prstGeom prst="round2SameRect">
                        <a:avLst>
                          <a:gd name="adj1" fmla="val 1822"/>
                          <a:gd name="adj2" fmla="val 0"/>
                        </a:avLst>
                      </a:prstGeom>
                      <a:noFill/>
                      <a:ln>
                        <a:solidFill>
                          <a:srgbClr val="004A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Auf der gleichen Seite des Rechtecks liegende Ecken abrunden 61" o:spid="_x0000_s1026" style="position:absolute;margin-left:-5.65pt;margin-top:109.3pt;width:478.75pt;height:656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6080400,834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" path="m110785,l5969615,v61185,,110785,49600,110785,110785l6080400,8341200r,l,8341200r,l,110785c,49600,49600,,110785,xe" filled="f" strokecolor="#004a99" strokeweight="2pt">
              <v:path arrowok="t" o:connecttype="custom" o:connectlocs="110785,0;5969615,0;6080400,110785;6080400,8341200;6080400,8341200;0,8341200;0,8341200;0,110785;110785,0" o:connectangles="0,0,0,0,0,0,0,0,0"/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2B1"/>
    <w:multiLevelType w:val="hybridMultilevel"/>
    <w:tmpl w:val="1B643478"/>
    <w:lvl w:ilvl="0" w:tplc="B432865C">
      <w:start w:val="6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41BE0"/>
    <w:multiLevelType w:val="hybridMultilevel"/>
    <w:tmpl w:val="BCAE0222"/>
    <w:lvl w:ilvl="0" w:tplc="93F2396E">
      <w:start w:val="3"/>
      <w:numFmt w:val="decimal"/>
      <w:lvlText w:val="%1.8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41DB"/>
    <w:multiLevelType w:val="hybridMultilevel"/>
    <w:tmpl w:val="91C6F0D8"/>
    <w:lvl w:ilvl="0" w:tplc="DF5C896C">
      <w:start w:val="6"/>
      <w:numFmt w:val="decimal"/>
      <w:lvlText w:val="%1.2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D1B39"/>
    <w:multiLevelType w:val="hybridMultilevel"/>
    <w:tmpl w:val="0D805D98"/>
    <w:lvl w:ilvl="0" w:tplc="7D547E04">
      <w:start w:val="2"/>
      <w:numFmt w:val="decimal"/>
      <w:lvlText w:val="%1.4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45DC3"/>
    <w:multiLevelType w:val="hybridMultilevel"/>
    <w:tmpl w:val="F6A837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965D9"/>
    <w:multiLevelType w:val="hybridMultilevel"/>
    <w:tmpl w:val="74FEA3BA"/>
    <w:lvl w:ilvl="0" w:tplc="80363854">
      <w:start w:val="4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33E99"/>
    <w:multiLevelType w:val="hybridMultilevel"/>
    <w:tmpl w:val="546E73CC"/>
    <w:lvl w:ilvl="0" w:tplc="70EC86E8">
      <w:start w:val="3"/>
      <w:numFmt w:val="decimal"/>
      <w:lvlText w:val="%1.7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32355"/>
    <w:multiLevelType w:val="hybridMultilevel"/>
    <w:tmpl w:val="91446458"/>
    <w:lvl w:ilvl="0" w:tplc="B2642210">
      <w:start w:val="5"/>
      <w:numFmt w:val="decimal"/>
      <w:lvlText w:val="%1.2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87D76"/>
    <w:multiLevelType w:val="hybridMultilevel"/>
    <w:tmpl w:val="EF345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93789"/>
    <w:multiLevelType w:val="hybridMultilevel"/>
    <w:tmpl w:val="A6E2BAD0"/>
    <w:lvl w:ilvl="0" w:tplc="AE604568">
      <w:start w:val="4"/>
      <w:numFmt w:val="decimal"/>
      <w:lvlText w:val="%1.4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C0BBA"/>
    <w:multiLevelType w:val="hybridMultilevel"/>
    <w:tmpl w:val="2EE42910"/>
    <w:lvl w:ilvl="0" w:tplc="5782A458">
      <w:start w:val="3"/>
      <w:numFmt w:val="decimal"/>
      <w:lvlText w:val="%1.13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A3EE3"/>
    <w:multiLevelType w:val="hybridMultilevel"/>
    <w:tmpl w:val="1FEE75D6"/>
    <w:lvl w:ilvl="0" w:tplc="ADF2CCCA">
      <w:start w:val="3"/>
      <w:numFmt w:val="decimal"/>
      <w:lvlText w:val="%1.10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72320"/>
    <w:multiLevelType w:val="hybridMultilevel"/>
    <w:tmpl w:val="42842C54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4845ED2"/>
    <w:multiLevelType w:val="hybridMultilevel"/>
    <w:tmpl w:val="E45C5E66"/>
    <w:lvl w:ilvl="0" w:tplc="BB66E27A">
      <w:start w:val="1"/>
      <w:numFmt w:val="decimal"/>
      <w:lvlText w:val="%1.2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C1B6C"/>
    <w:multiLevelType w:val="hybridMultilevel"/>
    <w:tmpl w:val="41E21162"/>
    <w:lvl w:ilvl="0" w:tplc="53FEBD7E">
      <w:start w:val="4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A7C97"/>
    <w:multiLevelType w:val="hybridMultilevel"/>
    <w:tmpl w:val="FF84EF44"/>
    <w:lvl w:ilvl="0" w:tplc="8C900DAA">
      <w:start w:val="3"/>
      <w:numFmt w:val="decimal"/>
      <w:lvlText w:val="%1.12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55981"/>
    <w:multiLevelType w:val="hybridMultilevel"/>
    <w:tmpl w:val="D9E49EA4"/>
    <w:lvl w:ilvl="0" w:tplc="F2C4FED2">
      <w:start w:val="2"/>
      <w:numFmt w:val="decimal"/>
      <w:lvlText w:val="%1.5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70A1D"/>
    <w:multiLevelType w:val="hybridMultilevel"/>
    <w:tmpl w:val="60FC3E7C"/>
    <w:lvl w:ilvl="0" w:tplc="9940BCB8">
      <w:start w:val="6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E2E13"/>
    <w:multiLevelType w:val="hybridMultilevel"/>
    <w:tmpl w:val="3F02954C"/>
    <w:lvl w:ilvl="0" w:tplc="1B7CC4D6">
      <w:start w:val="5"/>
      <w:numFmt w:val="decimal"/>
      <w:lvlText w:val="%1.4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77D82"/>
    <w:multiLevelType w:val="hybridMultilevel"/>
    <w:tmpl w:val="4AECC67A"/>
    <w:lvl w:ilvl="0" w:tplc="7EB8F330">
      <w:start w:val="3"/>
      <w:numFmt w:val="decimal"/>
      <w:lvlText w:val="%1.9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65533"/>
    <w:multiLevelType w:val="hybridMultilevel"/>
    <w:tmpl w:val="5A0A9872"/>
    <w:lvl w:ilvl="0" w:tplc="5F1631F0">
      <w:start w:val="3"/>
      <w:numFmt w:val="decimal"/>
      <w:lvlText w:val="%1.2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D2AAD"/>
    <w:multiLevelType w:val="hybridMultilevel"/>
    <w:tmpl w:val="EC10D796"/>
    <w:lvl w:ilvl="0" w:tplc="BDF8592E">
      <w:start w:val="5"/>
      <w:numFmt w:val="decimal"/>
      <w:lvlText w:val="%1.3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03F1E"/>
    <w:multiLevelType w:val="hybridMultilevel"/>
    <w:tmpl w:val="D220C976"/>
    <w:lvl w:ilvl="0" w:tplc="70D07BC0">
      <w:start w:val="3"/>
      <w:numFmt w:val="decimal"/>
      <w:lvlText w:val="%1.4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5107AB"/>
    <w:multiLevelType w:val="hybridMultilevel"/>
    <w:tmpl w:val="F1AE44C4"/>
    <w:lvl w:ilvl="0" w:tplc="13FAAB9C">
      <w:start w:val="4"/>
      <w:numFmt w:val="decimal"/>
      <w:lvlText w:val="%1.5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F33A0"/>
    <w:multiLevelType w:val="hybridMultilevel"/>
    <w:tmpl w:val="E1646904"/>
    <w:lvl w:ilvl="0" w:tplc="90824F4E">
      <w:start w:val="4"/>
      <w:numFmt w:val="decimal"/>
      <w:lvlText w:val="%1.6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5E61752"/>
    <w:multiLevelType w:val="hybridMultilevel"/>
    <w:tmpl w:val="A12A4752"/>
    <w:lvl w:ilvl="0" w:tplc="85187F56">
      <w:start w:val="2"/>
      <w:numFmt w:val="decimal"/>
      <w:lvlText w:val="%1.6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546DC"/>
    <w:multiLevelType w:val="hybridMultilevel"/>
    <w:tmpl w:val="92E4DB1C"/>
    <w:lvl w:ilvl="0" w:tplc="54628C56">
      <w:start w:val="6"/>
      <w:numFmt w:val="decimal"/>
      <w:lvlText w:val="%1.1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30489"/>
    <w:multiLevelType w:val="hybridMultilevel"/>
    <w:tmpl w:val="5D98082E"/>
    <w:lvl w:ilvl="0" w:tplc="F77CF9D4">
      <w:start w:val="2"/>
      <w:numFmt w:val="decimal"/>
      <w:lvlText w:val="%1.2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BA2EC5"/>
    <w:multiLevelType w:val="hybridMultilevel"/>
    <w:tmpl w:val="61DA85A8"/>
    <w:lvl w:ilvl="0" w:tplc="D43C7856">
      <w:start w:val="4"/>
      <w:numFmt w:val="decimal"/>
      <w:lvlText w:val="%1.3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A4BB7"/>
    <w:multiLevelType w:val="hybridMultilevel"/>
    <w:tmpl w:val="AF38AA0E"/>
    <w:lvl w:ilvl="0" w:tplc="E1FC2534">
      <w:start w:val="2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CA30D0"/>
    <w:multiLevelType w:val="hybridMultilevel"/>
    <w:tmpl w:val="7E50423C"/>
    <w:lvl w:ilvl="0" w:tplc="D85841A8">
      <w:start w:val="3"/>
      <w:numFmt w:val="decimal"/>
      <w:lvlText w:val="%1.6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363E3A"/>
    <w:multiLevelType w:val="hybridMultilevel"/>
    <w:tmpl w:val="C9AA2748"/>
    <w:lvl w:ilvl="0" w:tplc="0FE2B6C8">
      <w:start w:val="5"/>
      <w:numFmt w:val="decimal"/>
      <w:lvlText w:val="%1.5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E01CE5"/>
    <w:multiLevelType w:val="hybridMultilevel"/>
    <w:tmpl w:val="F19A5CEC"/>
    <w:lvl w:ilvl="0" w:tplc="A752617E">
      <w:start w:val="3"/>
      <w:numFmt w:val="decimal"/>
      <w:lvlText w:val="%1.3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97BD4"/>
    <w:multiLevelType w:val="hybridMultilevel"/>
    <w:tmpl w:val="3E98C962"/>
    <w:lvl w:ilvl="0" w:tplc="27FC4756">
      <w:start w:val="1"/>
      <w:numFmt w:val="decimal"/>
      <w:lvlText w:val="%1.3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413A40"/>
    <w:multiLevelType w:val="hybridMultilevel"/>
    <w:tmpl w:val="B4661F16"/>
    <w:lvl w:ilvl="0" w:tplc="FA16E6F8">
      <w:start w:val="3"/>
      <w:numFmt w:val="decimal"/>
      <w:lvlText w:val="%1.11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843E67"/>
    <w:multiLevelType w:val="hybridMultilevel"/>
    <w:tmpl w:val="CAC474A0"/>
    <w:lvl w:ilvl="0" w:tplc="9EC69BBE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05307"/>
    <w:multiLevelType w:val="hybridMultilevel"/>
    <w:tmpl w:val="3DEC14AC"/>
    <w:lvl w:ilvl="0" w:tplc="1BBAFA60">
      <w:start w:val="4"/>
      <w:numFmt w:val="decimal"/>
      <w:lvlText w:val="%1.2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D75151"/>
    <w:multiLevelType w:val="hybridMultilevel"/>
    <w:tmpl w:val="E5E4F6A8"/>
    <w:lvl w:ilvl="0" w:tplc="FA308CA4">
      <w:start w:val="3"/>
      <w:numFmt w:val="decimal"/>
      <w:lvlText w:val="%1.1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7E708C"/>
    <w:multiLevelType w:val="hybridMultilevel"/>
    <w:tmpl w:val="EC06596E"/>
    <w:lvl w:ilvl="0" w:tplc="0F70A900">
      <w:start w:val="1"/>
      <w:numFmt w:val="decimal"/>
      <w:lvlText w:val="%1.4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860A89"/>
    <w:multiLevelType w:val="hybridMultilevel"/>
    <w:tmpl w:val="60CCC9EA"/>
    <w:lvl w:ilvl="0" w:tplc="A4A6E8AC">
      <w:start w:val="3"/>
      <w:numFmt w:val="decimal"/>
      <w:lvlText w:val="%1.5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5"/>
  </w:num>
  <w:num w:numId="4">
    <w:abstractNumId w:val="33"/>
  </w:num>
  <w:num w:numId="5">
    <w:abstractNumId w:val="38"/>
  </w:num>
  <w:num w:numId="6">
    <w:abstractNumId w:val="13"/>
  </w:num>
  <w:num w:numId="7">
    <w:abstractNumId w:val="12"/>
  </w:num>
  <w:num w:numId="8">
    <w:abstractNumId w:val="29"/>
  </w:num>
  <w:num w:numId="9">
    <w:abstractNumId w:val="3"/>
  </w:num>
  <w:num w:numId="10">
    <w:abstractNumId w:val="16"/>
  </w:num>
  <w:num w:numId="11">
    <w:abstractNumId w:val="25"/>
  </w:num>
  <w:num w:numId="12">
    <w:abstractNumId w:val="27"/>
  </w:num>
  <w:num w:numId="13">
    <w:abstractNumId w:val="37"/>
  </w:num>
  <w:num w:numId="14">
    <w:abstractNumId w:val="20"/>
  </w:num>
  <w:num w:numId="15">
    <w:abstractNumId w:val="32"/>
  </w:num>
  <w:num w:numId="16">
    <w:abstractNumId w:val="22"/>
  </w:num>
  <w:num w:numId="17">
    <w:abstractNumId w:val="39"/>
  </w:num>
  <w:num w:numId="18">
    <w:abstractNumId w:val="30"/>
  </w:num>
  <w:num w:numId="19">
    <w:abstractNumId w:val="6"/>
  </w:num>
  <w:num w:numId="20">
    <w:abstractNumId w:val="1"/>
  </w:num>
  <w:num w:numId="21">
    <w:abstractNumId w:val="19"/>
  </w:num>
  <w:num w:numId="22">
    <w:abstractNumId w:val="11"/>
  </w:num>
  <w:num w:numId="23">
    <w:abstractNumId w:val="34"/>
  </w:num>
  <w:num w:numId="24">
    <w:abstractNumId w:val="15"/>
  </w:num>
  <w:num w:numId="25">
    <w:abstractNumId w:val="10"/>
  </w:num>
  <w:num w:numId="26">
    <w:abstractNumId w:val="36"/>
  </w:num>
  <w:num w:numId="27">
    <w:abstractNumId w:val="28"/>
  </w:num>
  <w:num w:numId="28">
    <w:abstractNumId w:val="9"/>
  </w:num>
  <w:num w:numId="29">
    <w:abstractNumId w:val="23"/>
  </w:num>
  <w:num w:numId="30">
    <w:abstractNumId w:val="14"/>
  </w:num>
  <w:num w:numId="31">
    <w:abstractNumId w:val="5"/>
  </w:num>
  <w:num w:numId="32">
    <w:abstractNumId w:val="24"/>
  </w:num>
  <w:num w:numId="33">
    <w:abstractNumId w:val="7"/>
  </w:num>
  <w:num w:numId="34">
    <w:abstractNumId w:val="21"/>
  </w:num>
  <w:num w:numId="35">
    <w:abstractNumId w:val="18"/>
  </w:num>
  <w:num w:numId="36">
    <w:abstractNumId w:val="31"/>
  </w:num>
  <w:num w:numId="37">
    <w:abstractNumId w:val="2"/>
  </w:num>
  <w:num w:numId="38">
    <w:abstractNumId w:val="0"/>
  </w:num>
  <w:num w:numId="39">
    <w:abstractNumId w:val="17"/>
  </w:num>
  <w:num w:numId="40">
    <w:abstractNumId w:val="2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B8"/>
    <w:rsid w:val="00006BD7"/>
    <w:rsid w:val="00011F7B"/>
    <w:rsid w:val="00013D99"/>
    <w:rsid w:val="00015ACE"/>
    <w:rsid w:val="0002047B"/>
    <w:rsid w:val="000213F6"/>
    <w:rsid w:val="000326EA"/>
    <w:rsid w:val="00034BC0"/>
    <w:rsid w:val="000415E2"/>
    <w:rsid w:val="00053603"/>
    <w:rsid w:val="0005560E"/>
    <w:rsid w:val="0005738C"/>
    <w:rsid w:val="000618DE"/>
    <w:rsid w:val="00070E81"/>
    <w:rsid w:val="00074C0B"/>
    <w:rsid w:val="00082B3B"/>
    <w:rsid w:val="000905FE"/>
    <w:rsid w:val="000A225E"/>
    <w:rsid w:val="000B573F"/>
    <w:rsid w:val="000C0D38"/>
    <w:rsid w:val="000C42F9"/>
    <w:rsid w:val="000C4C68"/>
    <w:rsid w:val="000D0469"/>
    <w:rsid w:val="000D0586"/>
    <w:rsid w:val="000D125F"/>
    <w:rsid w:val="000D1659"/>
    <w:rsid w:val="000D68E5"/>
    <w:rsid w:val="000E674C"/>
    <w:rsid w:val="000E6850"/>
    <w:rsid w:val="000E70D7"/>
    <w:rsid w:val="000F0BB2"/>
    <w:rsid w:val="000F1765"/>
    <w:rsid w:val="000F22C5"/>
    <w:rsid w:val="000F59E8"/>
    <w:rsid w:val="000F63E9"/>
    <w:rsid w:val="00100074"/>
    <w:rsid w:val="00103947"/>
    <w:rsid w:val="0011049A"/>
    <w:rsid w:val="0011343D"/>
    <w:rsid w:val="00113E19"/>
    <w:rsid w:val="0012149D"/>
    <w:rsid w:val="00122BF6"/>
    <w:rsid w:val="00123ABE"/>
    <w:rsid w:val="00123C5A"/>
    <w:rsid w:val="001263CD"/>
    <w:rsid w:val="0012799D"/>
    <w:rsid w:val="001312F3"/>
    <w:rsid w:val="00131B5E"/>
    <w:rsid w:val="00136EAE"/>
    <w:rsid w:val="001450BC"/>
    <w:rsid w:val="001518F6"/>
    <w:rsid w:val="00151D9B"/>
    <w:rsid w:val="00155571"/>
    <w:rsid w:val="001605E6"/>
    <w:rsid w:val="00164732"/>
    <w:rsid w:val="00170A14"/>
    <w:rsid w:val="00171414"/>
    <w:rsid w:val="0017204D"/>
    <w:rsid w:val="00176AB0"/>
    <w:rsid w:val="00177770"/>
    <w:rsid w:val="001804B9"/>
    <w:rsid w:val="001869B3"/>
    <w:rsid w:val="00187324"/>
    <w:rsid w:val="0018799A"/>
    <w:rsid w:val="0019359E"/>
    <w:rsid w:val="00196B74"/>
    <w:rsid w:val="001A048F"/>
    <w:rsid w:val="001A3A63"/>
    <w:rsid w:val="001A5063"/>
    <w:rsid w:val="001C0032"/>
    <w:rsid w:val="001C00D9"/>
    <w:rsid w:val="001C2327"/>
    <w:rsid w:val="001C37E6"/>
    <w:rsid w:val="001C6B84"/>
    <w:rsid w:val="001D597A"/>
    <w:rsid w:val="001D6D02"/>
    <w:rsid w:val="001E2B71"/>
    <w:rsid w:val="001E5B49"/>
    <w:rsid w:val="001E7E84"/>
    <w:rsid w:val="001F17B9"/>
    <w:rsid w:val="001F4341"/>
    <w:rsid w:val="001F7AC3"/>
    <w:rsid w:val="00207102"/>
    <w:rsid w:val="002100DF"/>
    <w:rsid w:val="00211E25"/>
    <w:rsid w:val="00212B9E"/>
    <w:rsid w:val="002178CC"/>
    <w:rsid w:val="0022258F"/>
    <w:rsid w:val="0022309E"/>
    <w:rsid w:val="0022602C"/>
    <w:rsid w:val="00233F14"/>
    <w:rsid w:val="002358F6"/>
    <w:rsid w:val="00236B06"/>
    <w:rsid w:val="002477CC"/>
    <w:rsid w:val="002506CF"/>
    <w:rsid w:val="00251B6F"/>
    <w:rsid w:val="00257969"/>
    <w:rsid w:val="00262519"/>
    <w:rsid w:val="002640F4"/>
    <w:rsid w:val="00265AC4"/>
    <w:rsid w:val="0027023E"/>
    <w:rsid w:val="00272A8E"/>
    <w:rsid w:val="00273937"/>
    <w:rsid w:val="0028085A"/>
    <w:rsid w:val="00284A64"/>
    <w:rsid w:val="00285FCB"/>
    <w:rsid w:val="0029125B"/>
    <w:rsid w:val="00293725"/>
    <w:rsid w:val="00297707"/>
    <w:rsid w:val="002978D3"/>
    <w:rsid w:val="002A00FA"/>
    <w:rsid w:val="002A0BCD"/>
    <w:rsid w:val="002A2909"/>
    <w:rsid w:val="002A586A"/>
    <w:rsid w:val="002B0D65"/>
    <w:rsid w:val="002B2248"/>
    <w:rsid w:val="002B3916"/>
    <w:rsid w:val="002B456B"/>
    <w:rsid w:val="002B495E"/>
    <w:rsid w:val="002B6CD1"/>
    <w:rsid w:val="002C5749"/>
    <w:rsid w:val="002C7CDF"/>
    <w:rsid w:val="002D154F"/>
    <w:rsid w:val="002D3FD0"/>
    <w:rsid w:val="002D443A"/>
    <w:rsid w:val="002D5A09"/>
    <w:rsid w:val="002E6EDE"/>
    <w:rsid w:val="002F087E"/>
    <w:rsid w:val="002F29D1"/>
    <w:rsid w:val="002F4499"/>
    <w:rsid w:val="002F60D8"/>
    <w:rsid w:val="003037E5"/>
    <w:rsid w:val="00306DD0"/>
    <w:rsid w:val="0031044D"/>
    <w:rsid w:val="00311B39"/>
    <w:rsid w:val="00312372"/>
    <w:rsid w:val="003166C3"/>
    <w:rsid w:val="00321269"/>
    <w:rsid w:val="00323175"/>
    <w:rsid w:val="00324E15"/>
    <w:rsid w:val="003402B7"/>
    <w:rsid w:val="003409C9"/>
    <w:rsid w:val="00344D0B"/>
    <w:rsid w:val="00351670"/>
    <w:rsid w:val="003540B2"/>
    <w:rsid w:val="00355D2F"/>
    <w:rsid w:val="003562BA"/>
    <w:rsid w:val="003731AE"/>
    <w:rsid w:val="0037322A"/>
    <w:rsid w:val="0037431D"/>
    <w:rsid w:val="003752C5"/>
    <w:rsid w:val="00377537"/>
    <w:rsid w:val="0038491D"/>
    <w:rsid w:val="0038559C"/>
    <w:rsid w:val="003861B1"/>
    <w:rsid w:val="00387F77"/>
    <w:rsid w:val="0039507C"/>
    <w:rsid w:val="00396837"/>
    <w:rsid w:val="003A6F3D"/>
    <w:rsid w:val="003B5CB1"/>
    <w:rsid w:val="003C1CE9"/>
    <w:rsid w:val="003C25DE"/>
    <w:rsid w:val="003D2442"/>
    <w:rsid w:val="003D6340"/>
    <w:rsid w:val="003D7072"/>
    <w:rsid w:val="003E1500"/>
    <w:rsid w:val="003E5155"/>
    <w:rsid w:val="003F0804"/>
    <w:rsid w:val="003F0E8C"/>
    <w:rsid w:val="003F3160"/>
    <w:rsid w:val="003F5AC9"/>
    <w:rsid w:val="003F66CF"/>
    <w:rsid w:val="003F680B"/>
    <w:rsid w:val="003F6BEA"/>
    <w:rsid w:val="00400CCC"/>
    <w:rsid w:val="004019CA"/>
    <w:rsid w:val="00404649"/>
    <w:rsid w:val="0040561D"/>
    <w:rsid w:val="00405DCD"/>
    <w:rsid w:val="00407F56"/>
    <w:rsid w:val="00412CC7"/>
    <w:rsid w:val="00427638"/>
    <w:rsid w:val="00437D4E"/>
    <w:rsid w:val="0044029D"/>
    <w:rsid w:val="00446DC5"/>
    <w:rsid w:val="00452C2C"/>
    <w:rsid w:val="0045646D"/>
    <w:rsid w:val="00465F1E"/>
    <w:rsid w:val="00471C9B"/>
    <w:rsid w:val="004721A6"/>
    <w:rsid w:val="00481052"/>
    <w:rsid w:val="00482C2D"/>
    <w:rsid w:val="00483A76"/>
    <w:rsid w:val="0049207D"/>
    <w:rsid w:val="00495122"/>
    <w:rsid w:val="00495577"/>
    <w:rsid w:val="004A2B08"/>
    <w:rsid w:val="004A50DA"/>
    <w:rsid w:val="004A76A9"/>
    <w:rsid w:val="004B491A"/>
    <w:rsid w:val="004B6A4A"/>
    <w:rsid w:val="004C32DD"/>
    <w:rsid w:val="004C475A"/>
    <w:rsid w:val="004C7E1C"/>
    <w:rsid w:val="004D0956"/>
    <w:rsid w:val="004D19E0"/>
    <w:rsid w:val="004E129E"/>
    <w:rsid w:val="004E1489"/>
    <w:rsid w:val="004E17AE"/>
    <w:rsid w:val="004E7AF2"/>
    <w:rsid w:val="0050103C"/>
    <w:rsid w:val="0050223B"/>
    <w:rsid w:val="005034CB"/>
    <w:rsid w:val="00510E54"/>
    <w:rsid w:val="00511156"/>
    <w:rsid w:val="00515855"/>
    <w:rsid w:val="005158E2"/>
    <w:rsid w:val="00517C06"/>
    <w:rsid w:val="005252FD"/>
    <w:rsid w:val="00526176"/>
    <w:rsid w:val="00530060"/>
    <w:rsid w:val="0053274E"/>
    <w:rsid w:val="00533ACE"/>
    <w:rsid w:val="005341B5"/>
    <w:rsid w:val="00535F5B"/>
    <w:rsid w:val="00536E06"/>
    <w:rsid w:val="00537C97"/>
    <w:rsid w:val="0054537B"/>
    <w:rsid w:val="00546FDA"/>
    <w:rsid w:val="005473BC"/>
    <w:rsid w:val="00554EBF"/>
    <w:rsid w:val="00554F23"/>
    <w:rsid w:val="0055716F"/>
    <w:rsid w:val="00562E16"/>
    <w:rsid w:val="00572932"/>
    <w:rsid w:val="0057637B"/>
    <w:rsid w:val="00576A37"/>
    <w:rsid w:val="0058239C"/>
    <w:rsid w:val="00593690"/>
    <w:rsid w:val="005A4FB5"/>
    <w:rsid w:val="005A6690"/>
    <w:rsid w:val="005A6BF2"/>
    <w:rsid w:val="005A6CD7"/>
    <w:rsid w:val="005B7AC9"/>
    <w:rsid w:val="005C1457"/>
    <w:rsid w:val="005C7536"/>
    <w:rsid w:val="005D1CB7"/>
    <w:rsid w:val="005D5142"/>
    <w:rsid w:val="005D5FC3"/>
    <w:rsid w:val="005E0C14"/>
    <w:rsid w:val="005E2248"/>
    <w:rsid w:val="005E3352"/>
    <w:rsid w:val="005E39CD"/>
    <w:rsid w:val="005E45AB"/>
    <w:rsid w:val="005E6AAD"/>
    <w:rsid w:val="005E7E4D"/>
    <w:rsid w:val="005F202C"/>
    <w:rsid w:val="005F21B5"/>
    <w:rsid w:val="005F222F"/>
    <w:rsid w:val="005F35D4"/>
    <w:rsid w:val="005F5BA3"/>
    <w:rsid w:val="006140CB"/>
    <w:rsid w:val="00621333"/>
    <w:rsid w:val="00621AEC"/>
    <w:rsid w:val="00632F69"/>
    <w:rsid w:val="00640A1C"/>
    <w:rsid w:val="00647B82"/>
    <w:rsid w:val="00653EEB"/>
    <w:rsid w:val="00654260"/>
    <w:rsid w:val="006547FF"/>
    <w:rsid w:val="00661ED3"/>
    <w:rsid w:val="00662E7E"/>
    <w:rsid w:val="006632B5"/>
    <w:rsid w:val="0066489E"/>
    <w:rsid w:val="0067353B"/>
    <w:rsid w:val="006767DD"/>
    <w:rsid w:val="0068048D"/>
    <w:rsid w:val="00680BB9"/>
    <w:rsid w:val="00682C4D"/>
    <w:rsid w:val="00692610"/>
    <w:rsid w:val="00695BED"/>
    <w:rsid w:val="006978DF"/>
    <w:rsid w:val="006A1717"/>
    <w:rsid w:val="006A6598"/>
    <w:rsid w:val="006A69FF"/>
    <w:rsid w:val="006A7A8A"/>
    <w:rsid w:val="006B1DF0"/>
    <w:rsid w:val="006B517C"/>
    <w:rsid w:val="006B601B"/>
    <w:rsid w:val="006C2171"/>
    <w:rsid w:val="006D1CA7"/>
    <w:rsid w:val="006D370F"/>
    <w:rsid w:val="006D5BEC"/>
    <w:rsid w:val="006D61C1"/>
    <w:rsid w:val="006D6C69"/>
    <w:rsid w:val="006E2C07"/>
    <w:rsid w:val="006E52C4"/>
    <w:rsid w:val="006E5BF5"/>
    <w:rsid w:val="006F1A19"/>
    <w:rsid w:val="006F2895"/>
    <w:rsid w:val="006F3017"/>
    <w:rsid w:val="0070703B"/>
    <w:rsid w:val="007140DD"/>
    <w:rsid w:val="00715F63"/>
    <w:rsid w:val="00716F62"/>
    <w:rsid w:val="00717469"/>
    <w:rsid w:val="00722BB4"/>
    <w:rsid w:val="007329FC"/>
    <w:rsid w:val="007458B2"/>
    <w:rsid w:val="007512A0"/>
    <w:rsid w:val="00753E10"/>
    <w:rsid w:val="0075636E"/>
    <w:rsid w:val="007565B2"/>
    <w:rsid w:val="007611FC"/>
    <w:rsid w:val="00761CDD"/>
    <w:rsid w:val="007626E5"/>
    <w:rsid w:val="00763E50"/>
    <w:rsid w:val="00766A7E"/>
    <w:rsid w:val="00771198"/>
    <w:rsid w:val="0077200B"/>
    <w:rsid w:val="00780633"/>
    <w:rsid w:val="0078290D"/>
    <w:rsid w:val="00787787"/>
    <w:rsid w:val="0079124A"/>
    <w:rsid w:val="00791626"/>
    <w:rsid w:val="007930A6"/>
    <w:rsid w:val="00795C1A"/>
    <w:rsid w:val="00795DBB"/>
    <w:rsid w:val="007A23BD"/>
    <w:rsid w:val="007A24C2"/>
    <w:rsid w:val="007A3200"/>
    <w:rsid w:val="007A601F"/>
    <w:rsid w:val="007B1D65"/>
    <w:rsid w:val="007B1EF3"/>
    <w:rsid w:val="007B52D3"/>
    <w:rsid w:val="007B6025"/>
    <w:rsid w:val="007B793C"/>
    <w:rsid w:val="007C10D3"/>
    <w:rsid w:val="007C23CE"/>
    <w:rsid w:val="007C44EC"/>
    <w:rsid w:val="007C4DA0"/>
    <w:rsid w:val="007D03D5"/>
    <w:rsid w:val="007D08D2"/>
    <w:rsid w:val="007D350B"/>
    <w:rsid w:val="007D3685"/>
    <w:rsid w:val="007D3D0B"/>
    <w:rsid w:val="007D6026"/>
    <w:rsid w:val="007E1DB8"/>
    <w:rsid w:val="007E24A7"/>
    <w:rsid w:val="007E2507"/>
    <w:rsid w:val="007F03E9"/>
    <w:rsid w:val="007F13CA"/>
    <w:rsid w:val="00800DF1"/>
    <w:rsid w:val="00804229"/>
    <w:rsid w:val="00804BCA"/>
    <w:rsid w:val="008102E7"/>
    <w:rsid w:val="00823161"/>
    <w:rsid w:val="00824B3B"/>
    <w:rsid w:val="00827B31"/>
    <w:rsid w:val="00831407"/>
    <w:rsid w:val="0083154B"/>
    <w:rsid w:val="00836F4A"/>
    <w:rsid w:val="00837C0A"/>
    <w:rsid w:val="008423FE"/>
    <w:rsid w:val="00852599"/>
    <w:rsid w:val="00857340"/>
    <w:rsid w:val="00857843"/>
    <w:rsid w:val="00857E70"/>
    <w:rsid w:val="0086002A"/>
    <w:rsid w:val="00860875"/>
    <w:rsid w:val="00861469"/>
    <w:rsid w:val="00861C25"/>
    <w:rsid w:val="00864110"/>
    <w:rsid w:val="00864610"/>
    <w:rsid w:val="00866899"/>
    <w:rsid w:val="008753FB"/>
    <w:rsid w:val="00876820"/>
    <w:rsid w:val="00880A20"/>
    <w:rsid w:val="00882082"/>
    <w:rsid w:val="008924FB"/>
    <w:rsid w:val="00894564"/>
    <w:rsid w:val="008A1BC8"/>
    <w:rsid w:val="008A259B"/>
    <w:rsid w:val="008A40B6"/>
    <w:rsid w:val="008A4488"/>
    <w:rsid w:val="008B2808"/>
    <w:rsid w:val="008B361A"/>
    <w:rsid w:val="008C0485"/>
    <w:rsid w:val="008C1ECD"/>
    <w:rsid w:val="008C3B39"/>
    <w:rsid w:val="008C5B77"/>
    <w:rsid w:val="008D5CCA"/>
    <w:rsid w:val="008E0372"/>
    <w:rsid w:val="008E2AFF"/>
    <w:rsid w:val="008F0062"/>
    <w:rsid w:val="008F0334"/>
    <w:rsid w:val="008F1DC6"/>
    <w:rsid w:val="008F1E56"/>
    <w:rsid w:val="008F30D3"/>
    <w:rsid w:val="008F6927"/>
    <w:rsid w:val="00911F34"/>
    <w:rsid w:val="00913CD3"/>
    <w:rsid w:val="009161E1"/>
    <w:rsid w:val="00921BF8"/>
    <w:rsid w:val="00930776"/>
    <w:rsid w:val="009329E4"/>
    <w:rsid w:val="00935782"/>
    <w:rsid w:val="009405D8"/>
    <w:rsid w:val="00945B67"/>
    <w:rsid w:val="00946368"/>
    <w:rsid w:val="009510BC"/>
    <w:rsid w:val="009548E5"/>
    <w:rsid w:val="009611B5"/>
    <w:rsid w:val="00963B2B"/>
    <w:rsid w:val="0096605A"/>
    <w:rsid w:val="0096688B"/>
    <w:rsid w:val="009678C3"/>
    <w:rsid w:val="00973CF9"/>
    <w:rsid w:val="009818BF"/>
    <w:rsid w:val="00981B1E"/>
    <w:rsid w:val="0098490E"/>
    <w:rsid w:val="0098581A"/>
    <w:rsid w:val="00992C3B"/>
    <w:rsid w:val="00993507"/>
    <w:rsid w:val="00993714"/>
    <w:rsid w:val="00994126"/>
    <w:rsid w:val="0099597A"/>
    <w:rsid w:val="00996A30"/>
    <w:rsid w:val="009A5BE7"/>
    <w:rsid w:val="009B098F"/>
    <w:rsid w:val="009B0BA7"/>
    <w:rsid w:val="009B15A6"/>
    <w:rsid w:val="009B566D"/>
    <w:rsid w:val="009C5EAE"/>
    <w:rsid w:val="009D1805"/>
    <w:rsid w:val="009D4888"/>
    <w:rsid w:val="009D5C4A"/>
    <w:rsid w:val="009E401F"/>
    <w:rsid w:val="009E4E3C"/>
    <w:rsid w:val="009F0AD7"/>
    <w:rsid w:val="009F4036"/>
    <w:rsid w:val="009F4E9B"/>
    <w:rsid w:val="00A00018"/>
    <w:rsid w:val="00A00A1B"/>
    <w:rsid w:val="00A128AF"/>
    <w:rsid w:val="00A136C2"/>
    <w:rsid w:val="00A15826"/>
    <w:rsid w:val="00A15E94"/>
    <w:rsid w:val="00A20149"/>
    <w:rsid w:val="00A216B8"/>
    <w:rsid w:val="00A47A16"/>
    <w:rsid w:val="00A51A53"/>
    <w:rsid w:val="00A52298"/>
    <w:rsid w:val="00A52F33"/>
    <w:rsid w:val="00A559B0"/>
    <w:rsid w:val="00A604FA"/>
    <w:rsid w:val="00A629CF"/>
    <w:rsid w:val="00A72118"/>
    <w:rsid w:val="00A7591D"/>
    <w:rsid w:val="00A778E4"/>
    <w:rsid w:val="00A91472"/>
    <w:rsid w:val="00A93EFF"/>
    <w:rsid w:val="00AA393B"/>
    <w:rsid w:val="00AB26FE"/>
    <w:rsid w:val="00AC3352"/>
    <w:rsid w:val="00AC5217"/>
    <w:rsid w:val="00AD2790"/>
    <w:rsid w:val="00AD4574"/>
    <w:rsid w:val="00AE3F3F"/>
    <w:rsid w:val="00AE4C49"/>
    <w:rsid w:val="00AE608B"/>
    <w:rsid w:val="00AE6BE7"/>
    <w:rsid w:val="00AE6EF3"/>
    <w:rsid w:val="00AF4030"/>
    <w:rsid w:val="00AF6C33"/>
    <w:rsid w:val="00B03375"/>
    <w:rsid w:val="00B05B16"/>
    <w:rsid w:val="00B07B14"/>
    <w:rsid w:val="00B12882"/>
    <w:rsid w:val="00B14F88"/>
    <w:rsid w:val="00B15496"/>
    <w:rsid w:val="00B22F84"/>
    <w:rsid w:val="00B23D9C"/>
    <w:rsid w:val="00B25B22"/>
    <w:rsid w:val="00B51984"/>
    <w:rsid w:val="00B51ABA"/>
    <w:rsid w:val="00B51AF4"/>
    <w:rsid w:val="00B52D07"/>
    <w:rsid w:val="00B56DC2"/>
    <w:rsid w:val="00B57035"/>
    <w:rsid w:val="00B603BF"/>
    <w:rsid w:val="00B61E56"/>
    <w:rsid w:val="00B626B2"/>
    <w:rsid w:val="00B7516D"/>
    <w:rsid w:val="00B7710B"/>
    <w:rsid w:val="00B7778C"/>
    <w:rsid w:val="00B865CF"/>
    <w:rsid w:val="00B90FD0"/>
    <w:rsid w:val="00B92DB4"/>
    <w:rsid w:val="00B93892"/>
    <w:rsid w:val="00BA3BB8"/>
    <w:rsid w:val="00BA488D"/>
    <w:rsid w:val="00BA5894"/>
    <w:rsid w:val="00BA73D9"/>
    <w:rsid w:val="00BB0013"/>
    <w:rsid w:val="00BB0450"/>
    <w:rsid w:val="00BB1212"/>
    <w:rsid w:val="00BC149C"/>
    <w:rsid w:val="00BC4CF6"/>
    <w:rsid w:val="00BD0917"/>
    <w:rsid w:val="00BD205F"/>
    <w:rsid w:val="00BD6D4F"/>
    <w:rsid w:val="00BE0B0F"/>
    <w:rsid w:val="00BE4CF2"/>
    <w:rsid w:val="00BE62FD"/>
    <w:rsid w:val="00BE7007"/>
    <w:rsid w:val="00BF1103"/>
    <w:rsid w:val="00BF16D0"/>
    <w:rsid w:val="00C03340"/>
    <w:rsid w:val="00C04D52"/>
    <w:rsid w:val="00C13155"/>
    <w:rsid w:val="00C14028"/>
    <w:rsid w:val="00C15677"/>
    <w:rsid w:val="00C202C9"/>
    <w:rsid w:val="00C20D50"/>
    <w:rsid w:val="00C2228F"/>
    <w:rsid w:val="00C2550B"/>
    <w:rsid w:val="00C31AD2"/>
    <w:rsid w:val="00C370A1"/>
    <w:rsid w:val="00C370D6"/>
    <w:rsid w:val="00C40751"/>
    <w:rsid w:val="00C45822"/>
    <w:rsid w:val="00C52BEB"/>
    <w:rsid w:val="00C539A0"/>
    <w:rsid w:val="00C6699A"/>
    <w:rsid w:val="00C723A5"/>
    <w:rsid w:val="00C72761"/>
    <w:rsid w:val="00C81C33"/>
    <w:rsid w:val="00C940A6"/>
    <w:rsid w:val="00CA1655"/>
    <w:rsid w:val="00CB2109"/>
    <w:rsid w:val="00CB5F82"/>
    <w:rsid w:val="00CC0871"/>
    <w:rsid w:val="00CC08C5"/>
    <w:rsid w:val="00CC6C0E"/>
    <w:rsid w:val="00CD2A65"/>
    <w:rsid w:val="00CD3049"/>
    <w:rsid w:val="00CD46AB"/>
    <w:rsid w:val="00CD721C"/>
    <w:rsid w:val="00CE24AE"/>
    <w:rsid w:val="00CE441F"/>
    <w:rsid w:val="00CF3ABE"/>
    <w:rsid w:val="00CF496B"/>
    <w:rsid w:val="00CF5602"/>
    <w:rsid w:val="00CF6C08"/>
    <w:rsid w:val="00D00BB1"/>
    <w:rsid w:val="00D02A80"/>
    <w:rsid w:val="00D13A5C"/>
    <w:rsid w:val="00D17A6E"/>
    <w:rsid w:val="00D17CD0"/>
    <w:rsid w:val="00D23098"/>
    <w:rsid w:val="00D27C05"/>
    <w:rsid w:val="00D301A0"/>
    <w:rsid w:val="00D305E7"/>
    <w:rsid w:val="00D31485"/>
    <w:rsid w:val="00D41F58"/>
    <w:rsid w:val="00D513C0"/>
    <w:rsid w:val="00D52E23"/>
    <w:rsid w:val="00D55336"/>
    <w:rsid w:val="00D554EC"/>
    <w:rsid w:val="00D55A82"/>
    <w:rsid w:val="00D60820"/>
    <w:rsid w:val="00D608C5"/>
    <w:rsid w:val="00D609DD"/>
    <w:rsid w:val="00D64296"/>
    <w:rsid w:val="00D64C11"/>
    <w:rsid w:val="00D65949"/>
    <w:rsid w:val="00D65993"/>
    <w:rsid w:val="00D734D5"/>
    <w:rsid w:val="00D80A5A"/>
    <w:rsid w:val="00D929B1"/>
    <w:rsid w:val="00D95835"/>
    <w:rsid w:val="00D96794"/>
    <w:rsid w:val="00DA277B"/>
    <w:rsid w:val="00DA3E34"/>
    <w:rsid w:val="00DA5A74"/>
    <w:rsid w:val="00DA66D3"/>
    <w:rsid w:val="00DB1580"/>
    <w:rsid w:val="00DC4428"/>
    <w:rsid w:val="00DC5FE3"/>
    <w:rsid w:val="00DD1194"/>
    <w:rsid w:val="00DD2628"/>
    <w:rsid w:val="00DE1871"/>
    <w:rsid w:val="00DE28F0"/>
    <w:rsid w:val="00DE2CDA"/>
    <w:rsid w:val="00DE456E"/>
    <w:rsid w:val="00DF4087"/>
    <w:rsid w:val="00DF5021"/>
    <w:rsid w:val="00DF7183"/>
    <w:rsid w:val="00DF751B"/>
    <w:rsid w:val="00DF790F"/>
    <w:rsid w:val="00E0225F"/>
    <w:rsid w:val="00E10DED"/>
    <w:rsid w:val="00E144AE"/>
    <w:rsid w:val="00E17806"/>
    <w:rsid w:val="00E25964"/>
    <w:rsid w:val="00E25D18"/>
    <w:rsid w:val="00E266A3"/>
    <w:rsid w:val="00E3140E"/>
    <w:rsid w:val="00E33453"/>
    <w:rsid w:val="00E36468"/>
    <w:rsid w:val="00E36BC8"/>
    <w:rsid w:val="00E37D51"/>
    <w:rsid w:val="00E40FCA"/>
    <w:rsid w:val="00E423E0"/>
    <w:rsid w:val="00E42643"/>
    <w:rsid w:val="00E43AE9"/>
    <w:rsid w:val="00E46F13"/>
    <w:rsid w:val="00E5031C"/>
    <w:rsid w:val="00E627D6"/>
    <w:rsid w:val="00E648EA"/>
    <w:rsid w:val="00E64BCD"/>
    <w:rsid w:val="00E71113"/>
    <w:rsid w:val="00E75D6E"/>
    <w:rsid w:val="00E83CE9"/>
    <w:rsid w:val="00E87836"/>
    <w:rsid w:val="00E87CEB"/>
    <w:rsid w:val="00E92214"/>
    <w:rsid w:val="00EA189D"/>
    <w:rsid w:val="00EA7641"/>
    <w:rsid w:val="00EB2264"/>
    <w:rsid w:val="00EC07F6"/>
    <w:rsid w:val="00EC2548"/>
    <w:rsid w:val="00EC4075"/>
    <w:rsid w:val="00EC518E"/>
    <w:rsid w:val="00ED0846"/>
    <w:rsid w:val="00EE13FE"/>
    <w:rsid w:val="00EE411A"/>
    <w:rsid w:val="00EE541D"/>
    <w:rsid w:val="00EE5EA5"/>
    <w:rsid w:val="00EE7DBE"/>
    <w:rsid w:val="00EF03C7"/>
    <w:rsid w:val="00F05006"/>
    <w:rsid w:val="00F14664"/>
    <w:rsid w:val="00F1570B"/>
    <w:rsid w:val="00F25286"/>
    <w:rsid w:val="00F26704"/>
    <w:rsid w:val="00F336C9"/>
    <w:rsid w:val="00F40A88"/>
    <w:rsid w:val="00F46C3F"/>
    <w:rsid w:val="00F51D06"/>
    <w:rsid w:val="00F53CA2"/>
    <w:rsid w:val="00F546F9"/>
    <w:rsid w:val="00F570ED"/>
    <w:rsid w:val="00F649D2"/>
    <w:rsid w:val="00F713E2"/>
    <w:rsid w:val="00F72FA9"/>
    <w:rsid w:val="00F807AD"/>
    <w:rsid w:val="00F80F47"/>
    <w:rsid w:val="00F90787"/>
    <w:rsid w:val="00F94AB3"/>
    <w:rsid w:val="00F9564D"/>
    <w:rsid w:val="00FA0C00"/>
    <w:rsid w:val="00FA21BA"/>
    <w:rsid w:val="00FA2C54"/>
    <w:rsid w:val="00FB09C6"/>
    <w:rsid w:val="00FB0ABB"/>
    <w:rsid w:val="00FB2591"/>
    <w:rsid w:val="00FB78FE"/>
    <w:rsid w:val="00FC1328"/>
    <w:rsid w:val="00FC4C50"/>
    <w:rsid w:val="00FD6E48"/>
    <w:rsid w:val="00FF073C"/>
    <w:rsid w:val="00FF63A2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24A7"/>
    <w:pPr>
      <w:spacing w:after="0" w:line="240" w:lineRule="atLeast"/>
    </w:pPr>
    <w:rPr>
      <w:rFonts w:ascii="Arial Narrow" w:hAnsi="Arial Narrow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26704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6704"/>
    <w:pPr>
      <w:keepNext/>
      <w:keepLines/>
      <w:spacing w:before="200" w:after="120"/>
      <w:outlineLvl w:val="1"/>
    </w:pPr>
    <w:rPr>
      <w:rFonts w:ascii="Verdana" w:eastAsiaTheme="majorEastAsia" w:hAnsi="Verdana" w:cstheme="majorBidi"/>
      <w:b/>
      <w:bCs/>
      <w:color w:val="4F81BD" w:themeColor="accen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6704"/>
    <w:pPr>
      <w:keepNext/>
      <w:keepLines/>
      <w:spacing w:before="200"/>
      <w:jc w:val="both"/>
      <w:outlineLvl w:val="2"/>
    </w:pPr>
    <w:rPr>
      <w:rFonts w:ascii="Verdana" w:eastAsiaTheme="majorEastAsia" w:hAnsi="Verdana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26704"/>
    <w:pPr>
      <w:keepNext/>
      <w:keepLines/>
      <w:spacing w:before="200"/>
      <w:outlineLvl w:val="3"/>
    </w:pPr>
    <w:rPr>
      <w:rFonts w:ascii="Verdana" w:eastAsiaTheme="majorEastAsia" w:hAnsi="Verdana" w:cstheme="majorBidi"/>
      <w:b/>
      <w:bCs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267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26704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6704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6704"/>
    <w:rPr>
      <w:rFonts w:ascii="Verdana" w:eastAsiaTheme="majorEastAsia" w:hAnsi="Verdana" w:cstheme="majorBidi"/>
      <w:b/>
      <w:bCs/>
      <w:color w:val="4F81BD" w:themeColor="accent1"/>
      <w:sz w:val="24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E24A7"/>
    <w:pPr>
      <w:spacing w:line="276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9E401F"/>
    <w:pPr>
      <w:tabs>
        <w:tab w:val="right" w:leader="dot" w:pos="9062"/>
      </w:tabs>
      <w:spacing w:line="260" w:lineRule="atLeast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2178CC"/>
    <w:pPr>
      <w:tabs>
        <w:tab w:val="left" w:pos="567"/>
        <w:tab w:val="left" w:pos="709"/>
        <w:tab w:val="right" w:leader="dot" w:pos="9062"/>
      </w:tabs>
      <w:spacing w:line="260" w:lineRule="atLeast"/>
      <w:ind w:left="284" w:firstLine="142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7E24A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4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4A7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6704"/>
    <w:rPr>
      <w:rFonts w:ascii="Verdana" w:eastAsiaTheme="majorEastAsia" w:hAnsi="Verdana" w:cstheme="majorBidi"/>
      <w:b/>
      <w:bCs/>
      <w:color w:val="4F81BD" w:themeColor="accent1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1C00D9"/>
    <w:pPr>
      <w:tabs>
        <w:tab w:val="right" w:leader="dot" w:pos="9062"/>
      </w:tabs>
      <w:ind w:left="442"/>
    </w:pPr>
  </w:style>
  <w:style w:type="paragraph" w:styleId="Listenabsatz">
    <w:name w:val="List Paragraph"/>
    <w:basedOn w:val="Standard"/>
    <w:uiPriority w:val="34"/>
    <w:qFormat/>
    <w:rsid w:val="0085784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C048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0485"/>
    <w:rPr>
      <w:rFonts w:ascii="Arial Narrow" w:hAnsi="Arial Narrow"/>
    </w:rPr>
  </w:style>
  <w:style w:type="paragraph" w:styleId="Fuzeile">
    <w:name w:val="footer"/>
    <w:basedOn w:val="Standard"/>
    <w:link w:val="FuzeileZchn"/>
    <w:uiPriority w:val="99"/>
    <w:unhideWhenUsed/>
    <w:rsid w:val="008C048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0485"/>
    <w:rPr>
      <w:rFonts w:ascii="Arial Narrow" w:hAnsi="Arial Narrow"/>
    </w:rPr>
  </w:style>
  <w:style w:type="character" w:styleId="Kommentarzeichen">
    <w:name w:val="annotation reference"/>
    <w:basedOn w:val="Absatz-Standardschriftart"/>
    <w:unhideWhenUsed/>
    <w:rsid w:val="000D125F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0D12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D125F"/>
    <w:rPr>
      <w:rFonts w:ascii="Arial Narrow" w:hAnsi="Arial Narrow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12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125F"/>
    <w:rPr>
      <w:rFonts w:ascii="Arial Narrow" w:hAnsi="Arial Narrow"/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26704"/>
    <w:rPr>
      <w:rFonts w:ascii="Verdana" w:eastAsiaTheme="majorEastAsia" w:hAnsi="Verdana" w:cstheme="majorBidi"/>
      <w:b/>
      <w:bCs/>
      <w:iCs/>
      <w:color w:val="4F81BD" w:themeColor="accent1"/>
    </w:rPr>
  </w:style>
  <w:style w:type="table" w:styleId="Tabellenraster">
    <w:name w:val="Table Grid"/>
    <w:basedOn w:val="NormaleTabelle"/>
    <w:uiPriority w:val="59"/>
    <w:rsid w:val="0065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F570ED"/>
    <w:pPr>
      <w:tabs>
        <w:tab w:val="left" w:pos="567"/>
      </w:tabs>
      <w:spacing w:line="240" w:lineRule="auto"/>
      <w:ind w:left="567" w:hanging="56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F570ED"/>
    <w:rPr>
      <w:rFonts w:ascii="Arial Narrow" w:eastAsia="Times New Roman" w:hAnsi="Arial Narrow" w:cs="Times New Roman"/>
      <w:sz w:val="20"/>
      <w:szCs w:val="20"/>
      <w:lang w:eastAsia="de-DE"/>
    </w:rPr>
  </w:style>
  <w:style w:type="paragraph" w:styleId="KeinLeerraum">
    <w:name w:val="No Spacing"/>
    <w:uiPriority w:val="1"/>
    <w:qFormat/>
    <w:rsid w:val="00C202C9"/>
    <w:pPr>
      <w:spacing w:after="0" w:line="240" w:lineRule="auto"/>
    </w:pPr>
    <w:rPr>
      <w:rFonts w:ascii="Arial Narrow" w:hAnsi="Arial Narrow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202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202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24A7"/>
    <w:pPr>
      <w:spacing w:after="0" w:line="240" w:lineRule="atLeast"/>
    </w:pPr>
    <w:rPr>
      <w:rFonts w:ascii="Arial Narrow" w:hAnsi="Arial Narrow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26704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6704"/>
    <w:pPr>
      <w:keepNext/>
      <w:keepLines/>
      <w:spacing w:before="200" w:after="120"/>
      <w:outlineLvl w:val="1"/>
    </w:pPr>
    <w:rPr>
      <w:rFonts w:ascii="Verdana" w:eastAsiaTheme="majorEastAsia" w:hAnsi="Verdana" w:cstheme="majorBidi"/>
      <w:b/>
      <w:bCs/>
      <w:color w:val="4F81BD" w:themeColor="accen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6704"/>
    <w:pPr>
      <w:keepNext/>
      <w:keepLines/>
      <w:spacing w:before="200"/>
      <w:jc w:val="both"/>
      <w:outlineLvl w:val="2"/>
    </w:pPr>
    <w:rPr>
      <w:rFonts w:ascii="Verdana" w:eastAsiaTheme="majorEastAsia" w:hAnsi="Verdana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26704"/>
    <w:pPr>
      <w:keepNext/>
      <w:keepLines/>
      <w:spacing w:before="200"/>
      <w:outlineLvl w:val="3"/>
    </w:pPr>
    <w:rPr>
      <w:rFonts w:ascii="Verdana" w:eastAsiaTheme="majorEastAsia" w:hAnsi="Verdana" w:cstheme="majorBidi"/>
      <w:b/>
      <w:bCs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267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26704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6704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6704"/>
    <w:rPr>
      <w:rFonts w:ascii="Verdana" w:eastAsiaTheme="majorEastAsia" w:hAnsi="Verdana" w:cstheme="majorBidi"/>
      <w:b/>
      <w:bCs/>
      <w:color w:val="4F81BD" w:themeColor="accent1"/>
      <w:sz w:val="24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E24A7"/>
    <w:pPr>
      <w:spacing w:line="276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9E401F"/>
    <w:pPr>
      <w:tabs>
        <w:tab w:val="right" w:leader="dot" w:pos="9062"/>
      </w:tabs>
      <w:spacing w:line="260" w:lineRule="atLeast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2178CC"/>
    <w:pPr>
      <w:tabs>
        <w:tab w:val="left" w:pos="567"/>
        <w:tab w:val="left" w:pos="709"/>
        <w:tab w:val="right" w:leader="dot" w:pos="9062"/>
      </w:tabs>
      <w:spacing w:line="260" w:lineRule="atLeast"/>
      <w:ind w:left="284" w:firstLine="142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7E24A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4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4A7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6704"/>
    <w:rPr>
      <w:rFonts w:ascii="Verdana" w:eastAsiaTheme="majorEastAsia" w:hAnsi="Verdana" w:cstheme="majorBidi"/>
      <w:b/>
      <w:bCs/>
      <w:color w:val="4F81BD" w:themeColor="accent1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1C00D9"/>
    <w:pPr>
      <w:tabs>
        <w:tab w:val="right" w:leader="dot" w:pos="9062"/>
      </w:tabs>
      <w:ind w:left="442"/>
    </w:pPr>
  </w:style>
  <w:style w:type="paragraph" w:styleId="Listenabsatz">
    <w:name w:val="List Paragraph"/>
    <w:basedOn w:val="Standard"/>
    <w:uiPriority w:val="34"/>
    <w:qFormat/>
    <w:rsid w:val="0085784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C048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0485"/>
    <w:rPr>
      <w:rFonts w:ascii="Arial Narrow" w:hAnsi="Arial Narrow"/>
    </w:rPr>
  </w:style>
  <w:style w:type="paragraph" w:styleId="Fuzeile">
    <w:name w:val="footer"/>
    <w:basedOn w:val="Standard"/>
    <w:link w:val="FuzeileZchn"/>
    <w:uiPriority w:val="99"/>
    <w:unhideWhenUsed/>
    <w:rsid w:val="008C048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0485"/>
    <w:rPr>
      <w:rFonts w:ascii="Arial Narrow" w:hAnsi="Arial Narrow"/>
    </w:rPr>
  </w:style>
  <w:style w:type="character" w:styleId="Kommentarzeichen">
    <w:name w:val="annotation reference"/>
    <w:basedOn w:val="Absatz-Standardschriftart"/>
    <w:unhideWhenUsed/>
    <w:rsid w:val="000D125F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0D12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D125F"/>
    <w:rPr>
      <w:rFonts w:ascii="Arial Narrow" w:hAnsi="Arial Narrow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12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125F"/>
    <w:rPr>
      <w:rFonts w:ascii="Arial Narrow" w:hAnsi="Arial Narrow"/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26704"/>
    <w:rPr>
      <w:rFonts w:ascii="Verdana" w:eastAsiaTheme="majorEastAsia" w:hAnsi="Verdana" w:cstheme="majorBidi"/>
      <w:b/>
      <w:bCs/>
      <w:iCs/>
      <w:color w:val="4F81BD" w:themeColor="accent1"/>
    </w:rPr>
  </w:style>
  <w:style w:type="table" w:styleId="Tabellenraster">
    <w:name w:val="Table Grid"/>
    <w:basedOn w:val="NormaleTabelle"/>
    <w:uiPriority w:val="59"/>
    <w:rsid w:val="0065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F570ED"/>
    <w:pPr>
      <w:tabs>
        <w:tab w:val="left" w:pos="567"/>
      </w:tabs>
      <w:spacing w:line="240" w:lineRule="auto"/>
      <w:ind w:left="567" w:hanging="56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F570ED"/>
    <w:rPr>
      <w:rFonts w:ascii="Arial Narrow" w:eastAsia="Times New Roman" w:hAnsi="Arial Narrow" w:cs="Times New Roman"/>
      <w:sz w:val="20"/>
      <w:szCs w:val="20"/>
      <w:lang w:eastAsia="de-DE"/>
    </w:rPr>
  </w:style>
  <w:style w:type="paragraph" w:styleId="KeinLeerraum">
    <w:name w:val="No Spacing"/>
    <w:uiPriority w:val="1"/>
    <w:qFormat/>
    <w:rsid w:val="00C202C9"/>
    <w:pPr>
      <w:spacing w:after="0" w:line="240" w:lineRule="auto"/>
    </w:pPr>
    <w:rPr>
      <w:rFonts w:ascii="Arial Narrow" w:hAnsi="Arial Narrow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202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202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339A7-FA85-4537-AD53-3E5B64C7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1402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Rostock</Company>
  <LinksUpToDate>false</LinksUpToDate>
  <CharactersWithSpaces>10216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 Mayer</dc:creator>
  <cp:lastModifiedBy>Antje Mayer</cp:lastModifiedBy>
  <cp:revision>3</cp:revision>
  <cp:lastPrinted>2016-12-16T07:41:00Z</cp:lastPrinted>
  <dcterms:created xsi:type="dcterms:W3CDTF">2017-09-12T07:58:00Z</dcterms:created>
  <dcterms:modified xsi:type="dcterms:W3CDTF">2017-09-12T08:09:00Z</dcterms:modified>
</cp:coreProperties>
</file>